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60C7" w14:textId="77777777" w:rsidR="006F6D47" w:rsidRDefault="006F6D47">
      <w:pPr>
        <w:jc w:val="center"/>
        <w:rPr>
          <w:b/>
        </w:rPr>
      </w:pPr>
    </w:p>
    <w:tbl>
      <w:tblPr>
        <w:tblW w:w="9760" w:type="dxa"/>
        <w:tblLook w:val="04A0" w:firstRow="1" w:lastRow="0" w:firstColumn="1" w:lastColumn="0" w:noHBand="0" w:noVBand="1"/>
      </w:tblPr>
      <w:tblGrid>
        <w:gridCol w:w="3467"/>
        <w:gridCol w:w="3010"/>
        <w:gridCol w:w="3283"/>
      </w:tblGrid>
      <w:tr w:rsidR="008D3EF6" w:rsidRPr="008D3EF6" w14:paraId="6A8F66CE" w14:textId="77777777" w:rsidTr="00331031">
        <w:trPr>
          <w:trHeight w:val="1610"/>
        </w:trPr>
        <w:tc>
          <w:tcPr>
            <w:tcW w:w="3708" w:type="dxa"/>
          </w:tcPr>
          <w:p w14:paraId="474789D0" w14:textId="77777777" w:rsidR="008D3EF6" w:rsidRPr="008D3EF6" w:rsidRDefault="008D3EF6" w:rsidP="008D3EF6">
            <w:pPr>
              <w:spacing w:after="40" w:line="242" w:lineRule="auto"/>
              <w:ind w:left="10" w:hanging="10"/>
              <w:jc w:val="both"/>
              <w:rPr>
                <w:rFonts w:ascii="Century Gothic" w:eastAsia="Tahoma" w:hAnsi="Century Gothic" w:cs="Tahoma"/>
                <w:color w:val="00B050"/>
                <w:lang w:val="fr-FR"/>
              </w:rPr>
            </w:pPr>
          </w:p>
        </w:tc>
        <w:tc>
          <w:tcPr>
            <w:tcW w:w="2542" w:type="dxa"/>
            <w:hideMark/>
          </w:tcPr>
          <w:p w14:paraId="1E7ECD1A" w14:textId="77777777" w:rsidR="008D3EF6" w:rsidRPr="008D3EF6" w:rsidRDefault="008D3EF6" w:rsidP="008D3EF6">
            <w:pPr>
              <w:keepNext/>
              <w:spacing w:after="40" w:line="242" w:lineRule="auto"/>
              <w:ind w:left="10" w:hanging="10"/>
              <w:jc w:val="center"/>
              <w:outlineLvl w:val="0"/>
              <w:rPr>
                <w:rFonts w:ascii="Century Gothic" w:eastAsia="Tahoma" w:hAnsi="Century Gothic" w:cs="Tahoma"/>
                <w:color w:val="00B050"/>
                <w:lang w:val="fr-FR"/>
              </w:rPr>
            </w:pPr>
            <w:r w:rsidRPr="008D3EF6">
              <w:rPr>
                <w:rFonts w:ascii="Tahoma" w:eastAsia="Tahoma" w:hAnsi="Tahoma" w:cs="Tahoma"/>
                <w:b/>
                <w:noProof/>
                <w:color w:val="000000"/>
              </w:rPr>
              <w:drawing>
                <wp:anchor distT="0" distB="0" distL="114300" distR="114300" simplePos="0" relativeHeight="251659264" behindDoc="0" locked="0" layoutInCell="1" allowOverlap="1" wp14:anchorId="18E80EC6" wp14:editId="198B6FF0">
                  <wp:simplePos x="0" y="0"/>
                  <wp:positionH relativeFrom="column">
                    <wp:posOffset>68580</wp:posOffset>
                  </wp:positionH>
                  <wp:positionV relativeFrom="paragraph">
                    <wp:posOffset>0</wp:posOffset>
                  </wp:positionV>
                  <wp:extent cx="1774190" cy="1049020"/>
                  <wp:effectExtent l="0" t="0" r="0" b="0"/>
                  <wp:wrapSquare wrapText="bothSides"/>
                  <wp:docPr id="1" name="Picture 1"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049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510" w:type="dxa"/>
            <w:hideMark/>
          </w:tcPr>
          <w:p w14:paraId="018F1E70" w14:textId="77777777" w:rsidR="008D3EF6" w:rsidRPr="008D3EF6" w:rsidRDefault="008D3EF6" w:rsidP="008D3EF6">
            <w:pPr>
              <w:spacing w:after="40" w:line="242" w:lineRule="auto"/>
              <w:ind w:left="10" w:hanging="10"/>
              <w:jc w:val="right"/>
              <w:rPr>
                <w:rFonts w:eastAsia="Tahoma" w:cs="Tahoma"/>
                <w:color w:val="00B050"/>
              </w:rPr>
            </w:pPr>
            <w:r w:rsidRPr="008D3EF6">
              <w:rPr>
                <w:rFonts w:ascii="Tahoma" w:eastAsia="Tahoma" w:hAnsi="Tahoma" w:cs="Tahoma"/>
                <w:b/>
                <w:color w:val="000000"/>
                <w:lang w:val="fr-FR"/>
              </w:rPr>
              <w:t xml:space="preserve"> </w:t>
            </w:r>
          </w:p>
        </w:tc>
      </w:tr>
    </w:tbl>
    <w:p w14:paraId="1A67EEEA" w14:textId="77777777" w:rsidR="008D3EF6" w:rsidRPr="008D3EF6" w:rsidRDefault="008D3EF6" w:rsidP="008D3EF6">
      <w:pPr>
        <w:keepNext/>
        <w:spacing w:after="40" w:line="242" w:lineRule="auto"/>
        <w:ind w:left="10" w:hanging="10"/>
        <w:jc w:val="center"/>
        <w:outlineLvl w:val="0"/>
        <w:rPr>
          <w:rFonts w:ascii="Century Gothic" w:eastAsia="Tahoma" w:hAnsi="Century Gothic" w:cs="Tahoma"/>
          <w:color w:val="00B050"/>
        </w:rPr>
      </w:pPr>
      <w:r w:rsidRPr="008D3EF6">
        <w:rPr>
          <w:rFonts w:ascii="Century Gothic" w:eastAsia="Tahoma" w:hAnsi="Century Gothic" w:cs="Tahoma"/>
          <w:b/>
          <w:color w:val="00B050"/>
        </w:rPr>
        <w:t>REPUBLIC OF ZAMBIA</w:t>
      </w:r>
    </w:p>
    <w:p w14:paraId="2045528A" w14:textId="77777777" w:rsidR="008D3EF6" w:rsidRPr="008D3EF6" w:rsidRDefault="008D3EF6" w:rsidP="008D3EF6">
      <w:pPr>
        <w:keepNext/>
        <w:spacing w:after="40" w:line="242" w:lineRule="auto"/>
        <w:ind w:left="10" w:hanging="10"/>
        <w:jc w:val="center"/>
        <w:outlineLvl w:val="1"/>
        <w:rPr>
          <w:rFonts w:ascii="Century Gothic" w:eastAsia="Tahoma" w:hAnsi="Century Gothic" w:cs="Tahoma"/>
          <w:bCs/>
          <w:color w:val="00B050"/>
          <w:sz w:val="36"/>
          <w:szCs w:val="36"/>
        </w:rPr>
      </w:pPr>
      <w:r w:rsidRPr="008D3EF6">
        <w:rPr>
          <w:rFonts w:ascii="Century Gothic" w:eastAsia="Tahoma" w:hAnsi="Century Gothic" w:cs="Tahoma"/>
          <w:b/>
          <w:bCs/>
          <w:color w:val="00B050"/>
          <w:sz w:val="36"/>
          <w:szCs w:val="36"/>
        </w:rPr>
        <w:t>MINISTRY OF FINANCE AND NATIONAL PLANNING</w:t>
      </w:r>
    </w:p>
    <w:p w14:paraId="1E7C2F35" w14:textId="77777777" w:rsidR="008D3EF6" w:rsidRPr="008D3EF6" w:rsidRDefault="008D3EF6" w:rsidP="008D3EF6">
      <w:pPr>
        <w:spacing w:after="40" w:line="242" w:lineRule="auto"/>
        <w:ind w:left="10" w:hanging="10"/>
        <w:jc w:val="center"/>
        <w:rPr>
          <w:rFonts w:ascii="Century Gothic" w:eastAsia="Tahoma" w:hAnsi="Century Gothic" w:cs="Tahoma"/>
          <w:b/>
          <w:color w:val="00B050"/>
        </w:rPr>
      </w:pPr>
      <w:r w:rsidRPr="008D3EF6">
        <w:rPr>
          <w:rFonts w:ascii="Century Gothic" w:eastAsia="Tahoma" w:hAnsi="Century Gothic" w:cs="Tahoma"/>
          <w:b/>
          <w:color w:val="00B050"/>
        </w:rPr>
        <w:t>NATIONAL AUTHORISING OFFICE OF THE EUROPEAN DEVELOPMENT FUND</w:t>
      </w:r>
    </w:p>
    <w:p w14:paraId="1D2BCB23" w14:textId="77777777" w:rsidR="008D3EF6" w:rsidRDefault="008D3EF6" w:rsidP="008D3EF6">
      <w:pPr>
        <w:spacing w:after="40" w:line="242" w:lineRule="auto"/>
        <w:ind w:left="10" w:hanging="10"/>
        <w:jc w:val="center"/>
        <w:rPr>
          <w:rFonts w:ascii="Century Gothic" w:eastAsia="Tahoma" w:hAnsi="Century Gothic" w:cs="Tahoma"/>
          <w:b/>
          <w:color w:val="00B050"/>
        </w:rPr>
      </w:pPr>
    </w:p>
    <w:p w14:paraId="1C940171" w14:textId="77777777" w:rsidR="006B60FF" w:rsidRDefault="006B60FF" w:rsidP="008D3EF6">
      <w:pPr>
        <w:spacing w:after="40" w:line="242" w:lineRule="auto"/>
        <w:ind w:left="10" w:hanging="10"/>
        <w:jc w:val="center"/>
        <w:rPr>
          <w:rFonts w:ascii="Century Gothic" w:eastAsia="Tahoma" w:hAnsi="Century Gothic" w:cs="Tahoma"/>
          <w:b/>
          <w:color w:val="00B050"/>
        </w:rPr>
      </w:pPr>
    </w:p>
    <w:p w14:paraId="53777AF3" w14:textId="77777777" w:rsidR="006B60FF" w:rsidRDefault="006B60FF" w:rsidP="008D3EF6">
      <w:pPr>
        <w:spacing w:after="40" w:line="242" w:lineRule="auto"/>
        <w:ind w:left="10" w:hanging="10"/>
        <w:jc w:val="center"/>
        <w:rPr>
          <w:rFonts w:ascii="Century Gothic" w:eastAsia="Tahoma" w:hAnsi="Century Gothic" w:cs="Tahoma"/>
          <w:b/>
          <w:color w:val="00B050"/>
        </w:rPr>
      </w:pPr>
    </w:p>
    <w:p w14:paraId="2E44E52D" w14:textId="77777777" w:rsidR="008D3EF6" w:rsidRPr="008D3EF6" w:rsidRDefault="008D3EF6" w:rsidP="008D3EF6">
      <w:pPr>
        <w:spacing w:after="40" w:line="242" w:lineRule="auto"/>
        <w:ind w:left="10" w:hanging="10"/>
        <w:jc w:val="center"/>
        <w:rPr>
          <w:rFonts w:ascii="Century Gothic" w:eastAsia="Tahoma" w:hAnsi="Century Gothic" w:cs="Tahoma"/>
          <w:b/>
          <w:color w:val="00B050"/>
        </w:rPr>
      </w:pPr>
    </w:p>
    <w:p w14:paraId="341CD11C" w14:textId="03712AC0" w:rsidR="008D3EF6" w:rsidRPr="006B60FF" w:rsidRDefault="008D3EF6" w:rsidP="008D3EF6">
      <w:pPr>
        <w:spacing w:after="40" w:line="240" w:lineRule="auto"/>
        <w:ind w:left="10" w:hanging="10"/>
        <w:jc w:val="center"/>
        <w:rPr>
          <w:rFonts w:ascii="Times New Roman" w:eastAsia="Tahoma" w:hAnsi="Times New Roman" w:cs="Times New Roman"/>
          <w:b/>
          <w:color w:val="0070C0"/>
          <w:sz w:val="36"/>
          <w:szCs w:val="36"/>
        </w:rPr>
      </w:pPr>
      <w:r w:rsidRPr="006B60FF">
        <w:rPr>
          <w:rFonts w:ascii="Times New Roman" w:eastAsia="Tahoma" w:hAnsi="Times New Roman" w:cs="Times New Roman"/>
          <w:b/>
          <w:color w:val="0070C0"/>
          <w:sz w:val="36"/>
          <w:szCs w:val="36"/>
        </w:rPr>
        <w:t>Terms of Reference</w:t>
      </w:r>
    </w:p>
    <w:p w14:paraId="646139D3" w14:textId="77777777" w:rsidR="008D3EF6" w:rsidRDefault="008D3EF6" w:rsidP="00C82530">
      <w:pPr>
        <w:spacing w:after="40" w:line="240" w:lineRule="auto"/>
        <w:rPr>
          <w:rFonts w:ascii="Times New Roman" w:eastAsia="Tahoma" w:hAnsi="Times New Roman" w:cs="Times New Roman"/>
          <w:b/>
          <w:color w:val="0070C0"/>
          <w:sz w:val="24"/>
          <w:szCs w:val="24"/>
        </w:rPr>
      </w:pPr>
    </w:p>
    <w:p w14:paraId="617E2D38" w14:textId="77777777" w:rsidR="006B60FF" w:rsidRDefault="006B60FF" w:rsidP="00C82530">
      <w:pPr>
        <w:spacing w:after="40" w:line="240" w:lineRule="auto"/>
        <w:rPr>
          <w:rFonts w:ascii="Times New Roman" w:eastAsia="Tahoma" w:hAnsi="Times New Roman" w:cs="Times New Roman"/>
          <w:b/>
          <w:color w:val="0070C0"/>
          <w:sz w:val="24"/>
          <w:szCs w:val="24"/>
        </w:rPr>
      </w:pPr>
    </w:p>
    <w:p w14:paraId="608BA943" w14:textId="77777777" w:rsidR="006B60FF" w:rsidRDefault="006B60FF" w:rsidP="00C82530">
      <w:pPr>
        <w:spacing w:after="40" w:line="240" w:lineRule="auto"/>
        <w:rPr>
          <w:rFonts w:ascii="Times New Roman" w:eastAsia="Tahoma" w:hAnsi="Times New Roman" w:cs="Times New Roman"/>
          <w:b/>
          <w:color w:val="0070C0"/>
          <w:sz w:val="24"/>
          <w:szCs w:val="24"/>
        </w:rPr>
      </w:pPr>
    </w:p>
    <w:p w14:paraId="5869FE3A" w14:textId="77777777" w:rsidR="006B60FF" w:rsidRDefault="006B60FF" w:rsidP="00C82530">
      <w:pPr>
        <w:spacing w:after="40" w:line="240" w:lineRule="auto"/>
        <w:rPr>
          <w:rFonts w:ascii="Times New Roman" w:eastAsia="Tahoma" w:hAnsi="Times New Roman" w:cs="Times New Roman"/>
          <w:b/>
          <w:color w:val="0070C0"/>
          <w:sz w:val="24"/>
          <w:szCs w:val="24"/>
        </w:rPr>
      </w:pPr>
    </w:p>
    <w:p w14:paraId="5442B509" w14:textId="77777777" w:rsidR="006B60FF" w:rsidRDefault="006B60FF" w:rsidP="00C82530">
      <w:pPr>
        <w:spacing w:after="40" w:line="240" w:lineRule="auto"/>
        <w:rPr>
          <w:rFonts w:ascii="Times New Roman" w:eastAsia="Tahoma" w:hAnsi="Times New Roman" w:cs="Times New Roman"/>
          <w:b/>
          <w:color w:val="0070C0"/>
          <w:sz w:val="24"/>
          <w:szCs w:val="24"/>
        </w:rPr>
      </w:pPr>
    </w:p>
    <w:p w14:paraId="01927C65" w14:textId="77777777" w:rsidR="006B60FF" w:rsidRDefault="006B60FF" w:rsidP="00C82530">
      <w:pPr>
        <w:spacing w:after="40" w:line="240" w:lineRule="auto"/>
        <w:rPr>
          <w:rFonts w:ascii="Times New Roman" w:eastAsia="Tahoma" w:hAnsi="Times New Roman" w:cs="Times New Roman"/>
          <w:b/>
          <w:color w:val="0070C0"/>
          <w:sz w:val="24"/>
          <w:szCs w:val="24"/>
        </w:rPr>
      </w:pPr>
    </w:p>
    <w:p w14:paraId="40738B39" w14:textId="77777777" w:rsidR="004C24FA" w:rsidRDefault="004C24FA" w:rsidP="00C82530">
      <w:pPr>
        <w:spacing w:after="40" w:line="240" w:lineRule="auto"/>
        <w:rPr>
          <w:rFonts w:ascii="Times New Roman" w:eastAsia="Tahoma" w:hAnsi="Times New Roman" w:cs="Times New Roman"/>
          <w:b/>
          <w:color w:val="0070C0"/>
          <w:sz w:val="24"/>
          <w:szCs w:val="24"/>
        </w:rPr>
      </w:pPr>
    </w:p>
    <w:p w14:paraId="508EFF61" w14:textId="76EF04F9" w:rsidR="008D3EF6" w:rsidRPr="006B60FF" w:rsidRDefault="008D3EF6" w:rsidP="008D3EF6">
      <w:pPr>
        <w:spacing w:after="40" w:line="240" w:lineRule="auto"/>
        <w:ind w:left="10" w:hanging="10"/>
        <w:jc w:val="center"/>
        <w:rPr>
          <w:rFonts w:ascii="Times New Roman" w:eastAsia="Tahoma" w:hAnsi="Times New Roman" w:cs="Times New Roman"/>
          <w:b/>
          <w:color w:val="0070C0"/>
          <w:sz w:val="36"/>
          <w:szCs w:val="36"/>
        </w:rPr>
      </w:pPr>
      <w:r w:rsidRPr="006B60FF">
        <w:rPr>
          <w:rFonts w:ascii="Times New Roman" w:eastAsia="Tahoma" w:hAnsi="Times New Roman" w:cs="Times New Roman"/>
          <w:b/>
          <w:color w:val="0070C0"/>
          <w:sz w:val="36"/>
          <w:szCs w:val="36"/>
        </w:rPr>
        <w:t>Consultancy Services for the Conducting of Feasibility Studies, Preparation of Detailed Designs</w:t>
      </w:r>
      <w:r w:rsidR="00490806" w:rsidRPr="006B60FF">
        <w:rPr>
          <w:rFonts w:ascii="Times New Roman" w:eastAsia="Tahoma" w:hAnsi="Times New Roman" w:cs="Times New Roman"/>
          <w:b/>
          <w:color w:val="0070C0"/>
          <w:sz w:val="36"/>
          <w:szCs w:val="36"/>
        </w:rPr>
        <w:t xml:space="preserve">, Environmental and Social </w:t>
      </w:r>
      <w:r w:rsidR="00F96834" w:rsidRPr="006B60FF">
        <w:rPr>
          <w:rFonts w:ascii="Times New Roman" w:eastAsia="Tahoma" w:hAnsi="Times New Roman" w:cs="Times New Roman"/>
          <w:b/>
          <w:color w:val="0070C0"/>
          <w:sz w:val="36"/>
          <w:szCs w:val="36"/>
        </w:rPr>
        <w:t>Instruments,</w:t>
      </w:r>
      <w:r w:rsidRPr="006B60FF">
        <w:rPr>
          <w:rFonts w:ascii="Times New Roman" w:eastAsia="Tahoma" w:hAnsi="Times New Roman" w:cs="Times New Roman"/>
          <w:b/>
          <w:color w:val="0070C0"/>
          <w:sz w:val="36"/>
          <w:szCs w:val="36"/>
        </w:rPr>
        <w:t xml:space="preserve"> and Bidding </w:t>
      </w:r>
      <w:r w:rsidR="00FC6359">
        <w:rPr>
          <w:rFonts w:ascii="Times New Roman" w:eastAsia="Tahoma" w:hAnsi="Times New Roman" w:cs="Times New Roman"/>
          <w:b/>
          <w:color w:val="0070C0"/>
          <w:sz w:val="36"/>
          <w:szCs w:val="36"/>
        </w:rPr>
        <w:t xml:space="preserve">and Tender </w:t>
      </w:r>
      <w:r w:rsidRPr="006B60FF">
        <w:rPr>
          <w:rFonts w:ascii="Times New Roman" w:eastAsia="Tahoma" w:hAnsi="Times New Roman" w:cs="Times New Roman"/>
          <w:b/>
          <w:color w:val="0070C0"/>
          <w:sz w:val="36"/>
          <w:szCs w:val="36"/>
        </w:rPr>
        <w:t>Documents for the proposed ISAT Project</w:t>
      </w:r>
    </w:p>
    <w:p w14:paraId="76FAF4A2" w14:textId="77777777" w:rsidR="008D3EF6" w:rsidRPr="006B60FF" w:rsidRDefault="008D3EF6" w:rsidP="006F6D47">
      <w:pPr>
        <w:spacing w:after="0"/>
        <w:jc w:val="center"/>
        <w:rPr>
          <w:b/>
          <w:sz w:val="36"/>
          <w:szCs w:val="36"/>
        </w:rPr>
      </w:pPr>
    </w:p>
    <w:p w14:paraId="3E2BC001" w14:textId="77777777" w:rsidR="008D3EF6" w:rsidRPr="006B60FF" w:rsidRDefault="008D3EF6" w:rsidP="006F6D47">
      <w:pPr>
        <w:spacing w:after="0"/>
        <w:jc w:val="center"/>
        <w:rPr>
          <w:b/>
          <w:sz w:val="36"/>
          <w:szCs w:val="36"/>
        </w:rPr>
      </w:pPr>
    </w:p>
    <w:p w14:paraId="39EFFC2D" w14:textId="77777777" w:rsidR="008D3EF6" w:rsidRDefault="008D3EF6" w:rsidP="006F6D47">
      <w:pPr>
        <w:spacing w:after="0"/>
        <w:jc w:val="center"/>
        <w:rPr>
          <w:b/>
        </w:rPr>
      </w:pPr>
    </w:p>
    <w:p w14:paraId="1D7EDEB9" w14:textId="77777777" w:rsidR="007F412D" w:rsidRDefault="00F55552">
      <w:r>
        <w:br w:type="page"/>
      </w:r>
    </w:p>
    <w:p w14:paraId="2733159B" w14:textId="3C40594C" w:rsidR="007F412D" w:rsidRPr="009F582E" w:rsidRDefault="00F55552" w:rsidP="0032115A">
      <w:pPr>
        <w:pStyle w:val="Heading1"/>
      </w:pPr>
      <w:r w:rsidRPr="009F582E">
        <w:lastRenderedPageBreak/>
        <w:t>Background</w:t>
      </w:r>
      <w:r w:rsidR="00FD2ED2">
        <w:t xml:space="preserve"> and Rationale</w:t>
      </w:r>
    </w:p>
    <w:p w14:paraId="6DD0B033" w14:textId="0D4A445E" w:rsidR="007F412D" w:rsidRPr="003B069C" w:rsidRDefault="00F55552" w:rsidP="002C0347">
      <w:pPr>
        <w:pStyle w:val="Heading2"/>
      </w:pPr>
      <w:r w:rsidRPr="003B069C">
        <w:t>Overview of irrigation development in Zambia</w:t>
      </w:r>
    </w:p>
    <w:p w14:paraId="5BC77A0A" w14:textId="217DB5FA" w:rsidR="00FD2ED2" w:rsidRPr="00FD2ED2" w:rsidRDefault="00FD2ED2" w:rsidP="005D2374">
      <w:pPr>
        <w:jc w:val="both"/>
      </w:pPr>
      <w:r w:rsidRPr="00FD2ED2">
        <w:t xml:space="preserve">The Government of the Republic of Zambia (GRZ) has requested support from the World Bank through a </w:t>
      </w:r>
      <w:r w:rsidRPr="00FD2ED2">
        <w:rPr>
          <w:b/>
          <w:bCs/>
        </w:rPr>
        <w:t>Project Preparation Grant (PPG)</w:t>
      </w:r>
      <w:r w:rsidRPr="00FD2ED2">
        <w:t xml:space="preserve"> to advance the preparation of the </w:t>
      </w:r>
      <w:r w:rsidRPr="00FD2ED2">
        <w:rPr>
          <w:b/>
          <w:bCs/>
        </w:rPr>
        <w:t>Irrigated and Sustainable Agriculture for Transformation (ISAT) Project</w:t>
      </w:r>
      <w:r w:rsidRPr="00FD2ED2">
        <w:t>. The PPG is intended to support the identification, technical assessment</w:t>
      </w:r>
      <w:r w:rsidR="008749E9">
        <w:t xml:space="preserve"> including environmental and social </w:t>
      </w:r>
      <w:r w:rsidR="007013ED">
        <w:t>(E&amp;S) assessments</w:t>
      </w:r>
      <w:r w:rsidRPr="00FD2ED2">
        <w:t xml:space="preserve">, and preparation of </w:t>
      </w:r>
      <w:r w:rsidRPr="00FD2ED2">
        <w:rPr>
          <w:b/>
          <w:bCs/>
        </w:rPr>
        <w:t>priority irrigation schemes</w:t>
      </w:r>
      <w:r w:rsidRPr="00FD2ED2">
        <w:t xml:space="preserve"> that can be taken forward under the full ISAT operation.</w:t>
      </w:r>
    </w:p>
    <w:p w14:paraId="64637E7D" w14:textId="79A36EBB" w:rsidR="00FD2ED2" w:rsidRPr="00FD2ED2" w:rsidRDefault="00FD2ED2" w:rsidP="005D2374">
      <w:pPr>
        <w:jc w:val="both"/>
      </w:pPr>
      <w:r w:rsidRPr="00FD2ED2">
        <w:t xml:space="preserve">Zambia has significant untapped irrigation potential, yet only a small share of this potential has been developed to date, particularly among smallholder </w:t>
      </w:r>
      <w:r w:rsidR="000326DA" w:rsidRPr="00FD2ED2">
        <w:t>farmers. There</w:t>
      </w:r>
      <w:r w:rsidRPr="00FD2ED2">
        <w:t xml:space="preserve"> are different types of irrigation investments and scheme models in Zambia: large-scale public schemes; community-based schemes; farmer-led irrigation development (FLID); and corporate irrigation enterprises sometimes in partnership with the other types. The Irrigation Development Support Project (IDSP) is an example where the government has established large public irrigation schemes serving both large commercial and smallholder farmers, which were planned to be run by private operators. IDSP aims to increase the area under irrigation in the country.  </w:t>
      </w:r>
      <w:r w:rsidR="000D7A34">
        <w:t>In addition</w:t>
      </w:r>
      <w:r w:rsidR="00C447BC">
        <w:t>,</w:t>
      </w:r>
      <w:r w:rsidR="000D7A34">
        <w:t xml:space="preserve"> </w:t>
      </w:r>
      <w:r w:rsidR="00D82A1D">
        <w:t>IDSP supported the rehabilitation of ten dams</w:t>
      </w:r>
      <w:r w:rsidR="00ED0696">
        <w:t xml:space="preserve"> (</w:t>
      </w:r>
      <w:r w:rsidR="00ED0696" w:rsidRPr="00ED0696">
        <w:rPr>
          <w:b/>
          <w:bCs/>
        </w:rPr>
        <w:t>Annex I</w:t>
      </w:r>
      <w:r w:rsidR="00ED0696">
        <w:t>)</w:t>
      </w:r>
      <w:r w:rsidR="00D82A1D">
        <w:t xml:space="preserve">. </w:t>
      </w:r>
      <w:r w:rsidRPr="00FD2ED2">
        <w:t xml:space="preserve"> The Kaleya, Magobbo and Manyonyo Smallholder Irrigation Schemes in Mazabuka District are estate style sugar plantations comprising many smallholders farming as out-growers to the Zambia Sugar Company Limited, who also manage the scheme operations. The Taunya Irrigation Scheme in Chirundu is a government-established community scheme with solar-powered drip irrigation and covers 20 hectares, benefiting over 45 households. Solar powered irrigation allows cost-effective and technically sustainable groundwater utilization. The Fitungulula Smallholder Irrigation Scheme in Mansa District is a Community-Based Smallholder Irrigation Development Project (COBSI)</w:t>
      </w:r>
      <w:r w:rsidR="00ED0696">
        <w:t xml:space="preserve"> (</w:t>
      </w:r>
      <w:r w:rsidR="00ED0696" w:rsidRPr="00ED0696">
        <w:rPr>
          <w:b/>
          <w:bCs/>
        </w:rPr>
        <w:t>Annex II</w:t>
      </w:r>
      <w:r w:rsidR="00ED0696">
        <w:t>)</w:t>
      </w:r>
      <w:r w:rsidRPr="00FD2ED2">
        <w:t xml:space="preserve"> characterized by simple gravity canal technology and management by the farmers themselves. They grow horticultural crops. Finally, there are many individual smallholder farmers using their own irrigation equipment (known as Farmer-led Irrigation Development (FLID), and they farm on their own, or on rented or loaned plots. </w:t>
      </w:r>
    </w:p>
    <w:p w14:paraId="4C49BDB8" w14:textId="77777777" w:rsidR="00EB00DB" w:rsidRDefault="00EB00DB" w:rsidP="00FD2ED2">
      <w:pPr>
        <w:jc w:val="both"/>
      </w:pPr>
      <w:r w:rsidRPr="00FD2ED2">
        <w:t>Existing irrigation infrastructure</w:t>
      </w:r>
      <w:r>
        <w:t>s</w:t>
      </w:r>
      <w:r w:rsidRPr="00FD2ED2">
        <w:t xml:space="preserve"> </w:t>
      </w:r>
      <w:r>
        <w:t>are</w:t>
      </w:r>
      <w:r w:rsidRPr="00FD2ED2">
        <w:t xml:space="preserve"> uneven in quality and performance, and many schemes face challenges related to design adequacy, operation and maintenance arrangements, access to reliable water sources, and linkages to markets. These constraints limit productivity, resilience to climate variability, and the economic viability of irrigated agriculture.</w:t>
      </w:r>
      <w:r>
        <w:t xml:space="preserve"> </w:t>
      </w:r>
    </w:p>
    <w:p w14:paraId="57F863F1" w14:textId="26A27231" w:rsidR="00FD2ED2" w:rsidRPr="00FD2ED2" w:rsidRDefault="00FD2ED2" w:rsidP="00211276">
      <w:pPr>
        <w:jc w:val="both"/>
      </w:pPr>
      <w:r w:rsidRPr="00FD2ED2">
        <w:t xml:space="preserve">The ISAT Project is designed to address these constraints by supporting both the </w:t>
      </w:r>
      <w:r w:rsidRPr="00FD2ED2">
        <w:rPr>
          <w:b/>
          <w:bCs/>
        </w:rPr>
        <w:t>development of new irrigation schemes</w:t>
      </w:r>
      <w:r w:rsidRPr="00FD2ED2">
        <w:t xml:space="preserve"> and the </w:t>
      </w:r>
      <w:r w:rsidRPr="00FD2ED2">
        <w:rPr>
          <w:b/>
          <w:bCs/>
        </w:rPr>
        <w:t>rehabilitation and modernization of existing</w:t>
      </w:r>
      <w:r w:rsidR="00ED0696">
        <w:rPr>
          <w:b/>
          <w:bCs/>
        </w:rPr>
        <w:t xml:space="preserve"> rehabilitated dams</w:t>
      </w:r>
      <w:r w:rsidRPr="00FD2ED2">
        <w:t xml:space="preserve">, combined with complementary investments in farmer capacity, irrigation management, and value chain linkages. The Preparation Grant focuses specifically on generating the technical, economic, </w:t>
      </w:r>
      <w:r w:rsidR="00F9104C">
        <w:t xml:space="preserve">social, </w:t>
      </w:r>
      <w:r w:rsidRPr="00FD2ED2">
        <w:t>environmental, and institutional evidence required to inform these investments.</w:t>
      </w:r>
    </w:p>
    <w:p w14:paraId="190CA66B" w14:textId="77777777" w:rsidR="00613A91" w:rsidRDefault="00613A91">
      <w:pPr>
        <w:rPr>
          <w:rFonts w:asciiTheme="majorHAnsi" w:eastAsiaTheme="majorEastAsia" w:hAnsiTheme="majorHAnsi" w:cstheme="majorBidi"/>
          <w:b/>
          <w:bCs/>
          <w:color w:val="365F91" w:themeColor="accent1" w:themeShade="BF"/>
          <w:sz w:val="28"/>
          <w:szCs w:val="28"/>
        </w:rPr>
      </w:pPr>
      <w:r>
        <w:br w:type="page"/>
      </w:r>
    </w:p>
    <w:p w14:paraId="6D68331E" w14:textId="051F33A3" w:rsidR="007F412D" w:rsidRDefault="00F55552" w:rsidP="00B25198">
      <w:pPr>
        <w:pStyle w:val="Heading1"/>
        <w:spacing w:line="240" w:lineRule="auto"/>
      </w:pPr>
      <w:bookmarkStart w:id="0" w:name="_Hlk227075451"/>
      <w:r>
        <w:lastRenderedPageBreak/>
        <w:t>Objectives of the Assignment</w:t>
      </w:r>
    </w:p>
    <w:bookmarkEnd w:id="0"/>
    <w:p w14:paraId="056FE2F2" w14:textId="1A35D8C5" w:rsidR="00B60F69" w:rsidRDefault="00B60F69" w:rsidP="00852C18">
      <w:pPr>
        <w:jc w:val="both"/>
      </w:pPr>
      <w:r w:rsidRPr="00B60F69">
        <w:t xml:space="preserve">The main objective of the assignment is to conduct </w:t>
      </w:r>
      <w:r>
        <w:t>irrigation f</w:t>
      </w:r>
      <w:r w:rsidRPr="00B60F69">
        <w:t xml:space="preserve">easibility </w:t>
      </w:r>
      <w:r>
        <w:t>s</w:t>
      </w:r>
      <w:r w:rsidRPr="00B60F69">
        <w:t xml:space="preserve">tudies, </w:t>
      </w:r>
      <w:r>
        <w:t>p</w:t>
      </w:r>
      <w:r w:rsidRPr="00B60F69">
        <w:t xml:space="preserve">repare </w:t>
      </w:r>
      <w:r>
        <w:t>d</w:t>
      </w:r>
      <w:r w:rsidRPr="00B60F69">
        <w:t xml:space="preserve">etailed </w:t>
      </w:r>
      <w:r>
        <w:t>d</w:t>
      </w:r>
      <w:r w:rsidRPr="00B60F69">
        <w:t>esigns</w:t>
      </w:r>
      <w:r w:rsidR="007F463B">
        <w:t>,</w:t>
      </w:r>
      <w:r w:rsidRPr="00B60F69">
        <w:t xml:space="preserve"> </w:t>
      </w:r>
      <w:r>
        <w:t>b</w:t>
      </w:r>
      <w:r w:rsidRPr="00B60F69">
        <w:t xml:space="preserve">idding </w:t>
      </w:r>
      <w:r w:rsidR="004A36AD">
        <w:t xml:space="preserve">and Environmental and Social </w:t>
      </w:r>
      <w:r>
        <w:t>d</w:t>
      </w:r>
      <w:r w:rsidRPr="00B60F69">
        <w:t>ocuments</w:t>
      </w:r>
      <w:r>
        <w:t xml:space="preserve"> </w:t>
      </w:r>
      <w:r w:rsidRPr="00B60F69">
        <w:t xml:space="preserve">for </w:t>
      </w:r>
      <w:r w:rsidR="001C749D">
        <w:t xml:space="preserve">the </w:t>
      </w:r>
      <w:r w:rsidR="000326DA" w:rsidRPr="00B60F69">
        <w:t xml:space="preserve">establishment </w:t>
      </w:r>
      <w:r w:rsidR="000326DA">
        <w:t>and</w:t>
      </w:r>
      <w:r w:rsidR="00BE3D2D">
        <w:t xml:space="preserve"> </w:t>
      </w:r>
      <w:r w:rsidR="00EE44A9">
        <w:t xml:space="preserve">rehabilitation </w:t>
      </w:r>
      <w:r w:rsidR="001C749D" w:rsidRPr="00B60F69">
        <w:t xml:space="preserve">of </w:t>
      </w:r>
      <w:r w:rsidR="001C749D">
        <w:t xml:space="preserve">new and modernized </w:t>
      </w:r>
      <w:r w:rsidR="001C749D" w:rsidRPr="00B60F69">
        <w:t>irrigation schemes</w:t>
      </w:r>
      <w:r w:rsidR="001C749D">
        <w:t xml:space="preserve"> </w:t>
      </w:r>
      <w:r w:rsidR="001C749D" w:rsidRPr="00B60F69">
        <w:t>under the proposed ISAT Project</w:t>
      </w:r>
      <w:r>
        <w:t xml:space="preserve">. </w:t>
      </w:r>
    </w:p>
    <w:p w14:paraId="020A587D" w14:textId="46BF2EA1" w:rsidR="00B60F69" w:rsidRDefault="00F55552" w:rsidP="00B25198">
      <w:pPr>
        <w:spacing w:line="240" w:lineRule="auto"/>
        <w:jc w:val="both"/>
      </w:pPr>
      <w:r>
        <w:t xml:space="preserve">The </w:t>
      </w:r>
      <w:r w:rsidR="00F53588">
        <w:t xml:space="preserve">specific </w:t>
      </w:r>
      <w:r w:rsidR="00B60F69">
        <w:t>objective</w:t>
      </w:r>
      <w:r w:rsidR="00F53588">
        <w:t>s</w:t>
      </w:r>
      <w:r w:rsidR="00B60F69">
        <w:t xml:space="preserve"> will be achieved through a focus on </w:t>
      </w:r>
      <w:r w:rsidR="004D7931">
        <w:t>three</w:t>
      </w:r>
      <w:r w:rsidR="00F53588">
        <w:t xml:space="preserve"> </w:t>
      </w:r>
      <w:r w:rsidR="007E79C6">
        <w:t xml:space="preserve">thematic </w:t>
      </w:r>
      <w:r w:rsidR="00B60F69">
        <w:t xml:space="preserve">areas to </w:t>
      </w:r>
      <w:r w:rsidR="007E79C6">
        <w:t xml:space="preserve">be implemented under the forthcoming ISAT Project: </w:t>
      </w:r>
    </w:p>
    <w:p w14:paraId="16F683E0" w14:textId="1CEFD91D" w:rsidR="006C4A36" w:rsidRDefault="004B05AC" w:rsidP="00852C18">
      <w:pPr>
        <w:pStyle w:val="ListParagraph"/>
        <w:numPr>
          <w:ilvl w:val="0"/>
          <w:numId w:val="15"/>
        </w:numPr>
        <w:jc w:val="both"/>
      </w:pPr>
      <w:r>
        <w:rPr>
          <w:b/>
          <w:bCs/>
        </w:rPr>
        <w:t>I</w:t>
      </w:r>
      <w:r w:rsidR="006C4A36">
        <w:rPr>
          <w:b/>
          <w:bCs/>
        </w:rPr>
        <w:t xml:space="preserve">rrigation </w:t>
      </w:r>
      <w:r w:rsidR="006C4A36" w:rsidRPr="006C4A36">
        <w:rPr>
          <w:b/>
          <w:bCs/>
        </w:rPr>
        <w:t>stud</w:t>
      </w:r>
      <w:r w:rsidR="006C4A36">
        <w:rPr>
          <w:b/>
          <w:bCs/>
        </w:rPr>
        <w:t>y and design</w:t>
      </w:r>
      <w:r w:rsidR="006C4A36" w:rsidRPr="006C4A36">
        <w:rPr>
          <w:b/>
          <w:bCs/>
        </w:rPr>
        <w:t>:</w:t>
      </w:r>
      <w:r w:rsidR="006C4A36">
        <w:t xml:space="preserve"> </w:t>
      </w:r>
      <w:r w:rsidR="00B60F69">
        <w:t>T</w:t>
      </w:r>
      <w:r w:rsidR="00F55552">
        <w:t>o</w:t>
      </w:r>
      <w:r w:rsidR="004745E2">
        <w:t xml:space="preserve"> </w:t>
      </w:r>
      <w:r w:rsidR="009D7648">
        <w:t xml:space="preserve">prepare </w:t>
      </w:r>
      <w:r w:rsidR="004745E2">
        <w:t>feasibility</w:t>
      </w:r>
      <w:r w:rsidR="009C5FED">
        <w:t xml:space="preserve"> studies</w:t>
      </w:r>
      <w:r w:rsidR="009D7648">
        <w:t xml:space="preserve">, </w:t>
      </w:r>
      <w:r w:rsidR="004745E2">
        <w:t xml:space="preserve">detailed designs </w:t>
      </w:r>
      <w:r w:rsidR="009D7648">
        <w:t xml:space="preserve">and bidding documents </w:t>
      </w:r>
      <w:r w:rsidR="00FD3AA3">
        <w:t>including</w:t>
      </w:r>
      <w:r w:rsidR="006C4A36">
        <w:t>:</w:t>
      </w:r>
      <w:r w:rsidR="00973BE6">
        <w:t xml:space="preserve"> </w:t>
      </w:r>
    </w:p>
    <w:p w14:paraId="2E21E49E" w14:textId="77777777" w:rsidR="004D7931" w:rsidRDefault="004D7931" w:rsidP="00852C18">
      <w:pPr>
        <w:pStyle w:val="ListParagraph"/>
        <w:ind w:left="1440"/>
        <w:jc w:val="both"/>
      </w:pPr>
    </w:p>
    <w:p w14:paraId="098E9AC5" w14:textId="2D083953" w:rsidR="006C4A36" w:rsidRDefault="000A7E23" w:rsidP="00852C18">
      <w:pPr>
        <w:pStyle w:val="ListParagraph"/>
        <w:numPr>
          <w:ilvl w:val="0"/>
          <w:numId w:val="16"/>
        </w:numPr>
        <w:jc w:val="both"/>
      </w:pPr>
      <w:r>
        <w:t>F</w:t>
      </w:r>
      <w:r w:rsidR="00FD3AA3">
        <w:t xml:space="preserve">easibility </w:t>
      </w:r>
      <w:r w:rsidR="004D7931">
        <w:t xml:space="preserve">study, </w:t>
      </w:r>
      <w:r w:rsidR="00FD3AA3">
        <w:t xml:space="preserve">and detailed design of </w:t>
      </w:r>
      <w:r w:rsidR="008036DD">
        <w:t xml:space="preserve">up to </w:t>
      </w:r>
      <w:r w:rsidR="00F53588">
        <w:t>1</w:t>
      </w:r>
      <w:r w:rsidR="00FD3AA3">
        <w:t>1</w:t>
      </w:r>
      <w:r w:rsidR="00F53588">
        <w:t xml:space="preserve"> </w:t>
      </w:r>
      <w:r w:rsidR="00973BE6">
        <w:t xml:space="preserve">new </w:t>
      </w:r>
      <w:r w:rsidR="009D7648">
        <w:t xml:space="preserve">irrigation </w:t>
      </w:r>
      <w:r w:rsidR="00973BE6">
        <w:t>schemes</w:t>
      </w:r>
      <w:r w:rsidR="009D7648">
        <w:t xml:space="preserve"> </w:t>
      </w:r>
      <w:r w:rsidR="00F53588">
        <w:t>(</w:t>
      </w:r>
      <w:r w:rsidR="00FD3AA3">
        <w:t>with a combined area of between 6</w:t>
      </w:r>
      <w:r w:rsidR="00F53588">
        <w:t xml:space="preserve">00ha and </w:t>
      </w:r>
      <w:r w:rsidR="00FD3AA3">
        <w:t>10</w:t>
      </w:r>
      <w:r w:rsidR="00F53588">
        <w:t xml:space="preserve">00 ha) </w:t>
      </w:r>
      <w:r w:rsidR="006C4A36">
        <w:t xml:space="preserve">supplied by </w:t>
      </w:r>
      <w:r w:rsidR="009D7648">
        <w:t xml:space="preserve">water from </w:t>
      </w:r>
      <w:r w:rsidR="00FD3AA3">
        <w:t xml:space="preserve">10 </w:t>
      </w:r>
      <w:r w:rsidR="009D7648">
        <w:t xml:space="preserve">existing </w:t>
      </w:r>
      <w:r w:rsidR="00FD3AA3">
        <w:t xml:space="preserve">small and medium sized </w:t>
      </w:r>
      <w:r w:rsidR="009D7648">
        <w:t>Government dams</w:t>
      </w:r>
      <w:r w:rsidR="006C4A36">
        <w:t>,</w:t>
      </w:r>
      <w:r w:rsidR="00973BE6">
        <w:t xml:space="preserve"> and </w:t>
      </w:r>
      <w:r w:rsidR="00FD3AA3">
        <w:t>the Kafue River;</w:t>
      </w:r>
    </w:p>
    <w:p w14:paraId="59BE52BA" w14:textId="77777777" w:rsidR="004D7931" w:rsidRDefault="004D7931" w:rsidP="00852C18">
      <w:pPr>
        <w:pStyle w:val="ListParagraph"/>
        <w:ind w:left="1440"/>
        <w:jc w:val="both"/>
      </w:pPr>
    </w:p>
    <w:p w14:paraId="4247564D" w14:textId="5EA52A85" w:rsidR="00FD4172" w:rsidRDefault="00E513F5" w:rsidP="00E94086">
      <w:pPr>
        <w:pStyle w:val="ListParagraph"/>
        <w:numPr>
          <w:ilvl w:val="0"/>
          <w:numId w:val="16"/>
        </w:numPr>
        <w:jc w:val="both"/>
      </w:pPr>
      <w:r>
        <w:t>F</w:t>
      </w:r>
      <w:r w:rsidR="004D7931">
        <w:t xml:space="preserve">easibility study and </w:t>
      </w:r>
      <w:r w:rsidR="00FD3AA3">
        <w:t xml:space="preserve">detailed design </w:t>
      </w:r>
      <w:r w:rsidR="004745E2">
        <w:t>for the modernization</w:t>
      </w:r>
      <w:r w:rsidR="00FD4172">
        <w:t xml:space="preserve"> and potential expansion</w:t>
      </w:r>
      <w:r w:rsidR="004745E2">
        <w:t xml:space="preserve"> of</w:t>
      </w:r>
      <w:r w:rsidR="008D4D6C">
        <w:t xml:space="preserve"> up to</w:t>
      </w:r>
      <w:r w:rsidR="004745E2">
        <w:t xml:space="preserve"> </w:t>
      </w:r>
      <w:r w:rsidR="00F53588">
        <w:t xml:space="preserve">21 existing </w:t>
      </w:r>
      <w:r w:rsidR="00FE0ABF">
        <w:t>community-based</w:t>
      </w:r>
      <w:r w:rsidR="00FD3AA3">
        <w:t xml:space="preserve"> gravity canal </w:t>
      </w:r>
      <w:r w:rsidR="004745E2">
        <w:t>irrigation schemes</w:t>
      </w:r>
      <w:r w:rsidR="00F53588">
        <w:t xml:space="preserve"> (</w:t>
      </w:r>
      <w:r w:rsidR="00FD3AA3">
        <w:t xml:space="preserve">combined area of </w:t>
      </w:r>
      <w:r w:rsidR="00F53588">
        <w:t>approximately 600 ha)</w:t>
      </w:r>
      <w:r w:rsidR="00FD3AA3">
        <w:t>.</w:t>
      </w:r>
      <w:r w:rsidR="007E79C6">
        <w:t xml:space="preserve"> </w:t>
      </w:r>
    </w:p>
    <w:p w14:paraId="59891976" w14:textId="77777777" w:rsidR="004D7931" w:rsidRDefault="004D7931" w:rsidP="00852C18">
      <w:pPr>
        <w:pStyle w:val="ListParagraph"/>
        <w:ind w:left="1440"/>
        <w:jc w:val="both"/>
      </w:pPr>
    </w:p>
    <w:p w14:paraId="5855242F" w14:textId="77777777" w:rsidR="006B60FF" w:rsidRDefault="004D7931" w:rsidP="006B60FF">
      <w:pPr>
        <w:pStyle w:val="ListParagraph"/>
        <w:numPr>
          <w:ilvl w:val="0"/>
          <w:numId w:val="16"/>
        </w:numPr>
        <w:jc w:val="both"/>
      </w:pPr>
      <w:r>
        <w:t>Sustainability</w:t>
      </w:r>
      <w:r w:rsidR="00DE2D0B">
        <w:t xml:space="preserve"> design</w:t>
      </w:r>
      <w:r>
        <w:t xml:space="preserve"> through beneficiary involvement and financial commitment: A financial </w:t>
      </w:r>
      <w:r w:rsidRPr="002541B6">
        <w:t>and/or</w:t>
      </w:r>
      <w:r w:rsidRPr="004D7931">
        <w:rPr>
          <w:i/>
          <w:iCs/>
        </w:rPr>
        <w:t xml:space="preserve"> </w:t>
      </w:r>
      <w:r>
        <w:t>in-kind contribution to the capital cost</w:t>
      </w:r>
      <w:r w:rsidRPr="004D7931">
        <w:t xml:space="preserve"> </w:t>
      </w:r>
      <w:r>
        <w:t>to achieve long-term sustainability of the investments will be expected, as determined by the Client. The capital contribution will be set to be appropriate to the context aiming to guarantee buy-in and local ownership. Beneficiary farmers will be required to sign a commitment to pay for</w:t>
      </w:r>
      <w:r w:rsidR="000326DA">
        <w:t xml:space="preserve"> Operation and Maintenance Manual</w:t>
      </w:r>
      <w:r>
        <w:t xml:space="preserve"> </w:t>
      </w:r>
      <w:r w:rsidR="000326DA">
        <w:t>(</w:t>
      </w:r>
      <w:r>
        <w:t>OMM</w:t>
      </w:r>
      <w:r w:rsidR="000326DA">
        <w:t xml:space="preserve">) </w:t>
      </w:r>
      <w:r>
        <w:t>through the irrigation service fee as determined in the study to achieve the sustainability objective.</w:t>
      </w:r>
    </w:p>
    <w:p w14:paraId="555A0AF9" w14:textId="77777777" w:rsidR="006B60FF" w:rsidRPr="006B60FF" w:rsidRDefault="006B60FF" w:rsidP="006B60FF">
      <w:pPr>
        <w:pStyle w:val="ListParagraph"/>
        <w:rPr>
          <w:sz w:val="24"/>
          <w:szCs w:val="24"/>
        </w:rPr>
      </w:pPr>
    </w:p>
    <w:p w14:paraId="2FF05F3D" w14:textId="010C84F4" w:rsidR="006B60FF" w:rsidRPr="006B60FF" w:rsidRDefault="008C79E8" w:rsidP="006B60FF">
      <w:pPr>
        <w:pStyle w:val="ListParagraph"/>
        <w:numPr>
          <w:ilvl w:val="0"/>
          <w:numId w:val="16"/>
        </w:numPr>
        <w:jc w:val="both"/>
      </w:pPr>
      <w:r w:rsidRPr="006B60FF">
        <w:t>For the approved irrigations schemes to be developed</w:t>
      </w:r>
      <w:r w:rsidR="008C05D9" w:rsidRPr="006B60FF">
        <w:t xml:space="preserve">: </w:t>
      </w:r>
      <w:r w:rsidR="003E1EC1" w:rsidRPr="006B60FF">
        <w:t>Detailed design, bidding documents</w:t>
      </w:r>
      <w:r w:rsidR="00216CBD" w:rsidRPr="006B60FF">
        <w:t>,</w:t>
      </w:r>
      <w:r w:rsidR="003E1EC1" w:rsidRPr="006B60FF">
        <w:t xml:space="preserve"> </w:t>
      </w:r>
      <w:r w:rsidR="003B1DA4" w:rsidRPr="006B60FF">
        <w:t xml:space="preserve">site specific Environmental and Social Impact Assessments (ESIAs) and/or </w:t>
      </w:r>
      <w:r w:rsidR="00E57E43" w:rsidRPr="006B60FF">
        <w:t>E</w:t>
      </w:r>
      <w:r w:rsidR="000C07EF" w:rsidRPr="006B60FF">
        <w:t xml:space="preserve">nvironmental and </w:t>
      </w:r>
      <w:r w:rsidR="00E57E43" w:rsidRPr="006B60FF">
        <w:t>S</w:t>
      </w:r>
      <w:r w:rsidR="000C07EF" w:rsidRPr="006B60FF">
        <w:t xml:space="preserve">ocial </w:t>
      </w:r>
      <w:r w:rsidR="00E57E43" w:rsidRPr="006B60FF">
        <w:t>M</w:t>
      </w:r>
      <w:r w:rsidR="000C07EF" w:rsidRPr="006B60FF">
        <w:t xml:space="preserve">anagement </w:t>
      </w:r>
      <w:r w:rsidR="00E57E43" w:rsidRPr="006B60FF">
        <w:t>P</w:t>
      </w:r>
      <w:r w:rsidR="000C07EF" w:rsidRPr="006B60FF">
        <w:t>lan</w:t>
      </w:r>
      <w:r w:rsidR="00983AEA" w:rsidRPr="006B60FF">
        <w:t>s</w:t>
      </w:r>
      <w:r w:rsidR="00617351" w:rsidRPr="006B60FF">
        <w:t xml:space="preserve"> (ESMP</w:t>
      </w:r>
      <w:r w:rsidR="003B1DA4" w:rsidRPr="006B60FF">
        <w:t>s</w:t>
      </w:r>
      <w:r w:rsidR="00617351" w:rsidRPr="006B60FF">
        <w:t>)</w:t>
      </w:r>
      <w:r w:rsidR="003B1DA4" w:rsidRPr="006B60FF">
        <w:t xml:space="preserve">/Environmental and Social Project Briefs (ESPBs) </w:t>
      </w:r>
      <w:r w:rsidR="007B2EED" w:rsidRPr="006B60FF">
        <w:t xml:space="preserve">in accordance with the Environmental Management Act, No. 12 of 2011 as amended by Environmental Management Act No. 8 of 2023 and the World Bank Environmental and Social Standards </w:t>
      </w:r>
      <w:r w:rsidR="003B1DA4" w:rsidRPr="006B60FF">
        <w:t>for submission and approval by the Client, World Bank and Environmental Management Agency (ZEMA).</w:t>
      </w:r>
      <w:r w:rsidR="000326DA" w:rsidRPr="006B60FF">
        <w:t xml:space="preserve"> Environmental Management (Environmental Impact Assessment) Regulations Statutory Instrument No. 3 of 2026.</w:t>
      </w:r>
      <w:r w:rsidR="003B1DA4" w:rsidRPr="006B60FF">
        <w:t xml:space="preserve"> Other environmental and social </w:t>
      </w:r>
      <w:r w:rsidR="00CD1AFF" w:rsidRPr="006B60FF">
        <w:t xml:space="preserve">risk management </w:t>
      </w:r>
      <w:r w:rsidR="003B1DA4" w:rsidRPr="006B60FF">
        <w:t xml:space="preserve">instruments to be prepared and approved </w:t>
      </w:r>
      <w:r w:rsidR="007B2EED" w:rsidRPr="006B60FF">
        <w:t xml:space="preserve">by the Client </w:t>
      </w:r>
      <w:r w:rsidR="003B1DA4" w:rsidRPr="006B60FF">
        <w:t>include:</w:t>
      </w:r>
      <w:r w:rsidR="00011503" w:rsidRPr="006B60FF">
        <w:t xml:space="preserve"> </w:t>
      </w:r>
      <w:r w:rsidR="003B1DA4" w:rsidRPr="006B60FF">
        <w:t xml:space="preserve">Integrated </w:t>
      </w:r>
      <w:r w:rsidR="00011503" w:rsidRPr="006B60FF">
        <w:t>Pest Management Plan</w:t>
      </w:r>
      <w:r w:rsidR="00617351" w:rsidRPr="006B60FF">
        <w:t xml:space="preserve"> (</w:t>
      </w:r>
      <w:r w:rsidR="003B1DA4" w:rsidRPr="006B60FF">
        <w:t>I</w:t>
      </w:r>
      <w:r w:rsidR="00617351" w:rsidRPr="006B60FF">
        <w:t>PMP)</w:t>
      </w:r>
      <w:r w:rsidR="003B1DA4" w:rsidRPr="006B60FF">
        <w:t>, Emergency Preparedness and Response Plan (EPRP)</w:t>
      </w:r>
      <w:r w:rsidR="00CF1A9C" w:rsidRPr="006B60FF">
        <w:t xml:space="preserve"> (dam safety)</w:t>
      </w:r>
      <w:r w:rsidR="003B1DA4" w:rsidRPr="006B60FF">
        <w:t xml:space="preserve">, site specific Grievance Redress Mechanism, </w:t>
      </w:r>
      <w:r w:rsidR="00EF02B1" w:rsidRPr="006B60FF">
        <w:t xml:space="preserve">Updating of the </w:t>
      </w:r>
      <w:r w:rsidR="003B1DA4" w:rsidRPr="006B60FF">
        <w:t xml:space="preserve">Labour Management </w:t>
      </w:r>
      <w:r w:rsidR="00EF02B1" w:rsidRPr="006B60FF">
        <w:t>Procedures</w:t>
      </w:r>
      <w:r w:rsidR="00A9509D" w:rsidRPr="006B60FF">
        <w:t>,</w:t>
      </w:r>
      <w:r w:rsidR="003B1DA4" w:rsidRPr="006B60FF">
        <w:t xml:space="preserve"> </w:t>
      </w:r>
      <w:r w:rsidR="005074AB" w:rsidRPr="006B60FF">
        <w:t xml:space="preserve">development of </w:t>
      </w:r>
      <w:r w:rsidR="005E46C4" w:rsidRPr="006B60FF">
        <w:t xml:space="preserve">the </w:t>
      </w:r>
      <w:r w:rsidR="003B1DA4" w:rsidRPr="006B60FF">
        <w:t>Sexual Exploitation and Abuse/Sexual Harassment (SEA/</w:t>
      </w:r>
      <w:r w:rsidR="007B2EED" w:rsidRPr="006B60FF">
        <w:t xml:space="preserve">SH) </w:t>
      </w:r>
      <w:r w:rsidR="005074AB" w:rsidRPr="006B60FF">
        <w:t xml:space="preserve">Action </w:t>
      </w:r>
      <w:r w:rsidR="007B2EED" w:rsidRPr="006B60FF">
        <w:t xml:space="preserve">Plan, Gender Action Plan, </w:t>
      </w:r>
      <w:r w:rsidR="005E46C4" w:rsidRPr="006B60FF">
        <w:t xml:space="preserve">updating of the </w:t>
      </w:r>
      <w:r w:rsidR="007B2EED" w:rsidRPr="006B60FF">
        <w:t>Stakeholder Engagement Plan (SEP)</w:t>
      </w:r>
      <w:r w:rsidR="006B35F3" w:rsidRPr="006B60FF">
        <w:t xml:space="preserve">, and </w:t>
      </w:r>
      <w:r w:rsidR="00135F8E" w:rsidRPr="006B60FF">
        <w:lastRenderedPageBreak/>
        <w:t xml:space="preserve">preparation of </w:t>
      </w:r>
      <w:r w:rsidR="00CD1AFF" w:rsidRPr="006B60FF">
        <w:t xml:space="preserve">site specific </w:t>
      </w:r>
      <w:r w:rsidR="006B35F3" w:rsidRPr="006B60FF">
        <w:t>Resettlement Action Plan/Abbreviated Resettlement Action Plan (RAP/ARAP) if required</w:t>
      </w:r>
      <w:r w:rsidR="007B2EED" w:rsidRPr="006B60FF">
        <w:t>.</w:t>
      </w:r>
    </w:p>
    <w:p w14:paraId="4809EE49" w14:textId="78034163" w:rsidR="007F412D" w:rsidRPr="0032115A" w:rsidRDefault="00F55552" w:rsidP="00BE3FDB">
      <w:pPr>
        <w:pStyle w:val="Heading1"/>
        <w:jc w:val="both"/>
      </w:pPr>
      <w:r w:rsidRPr="0032115A">
        <w:t>Scope of Services</w:t>
      </w:r>
      <w:r w:rsidR="0062339C" w:rsidRPr="0032115A">
        <w:t xml:space="preserve"> and</w:t>
      </w:r>
      <w:r w:rsidRPr="0032115A">
        <w:t xml:space="preserve"> </w:t>
      </w:r>
      <w:r w:rsidR="00A702A3" w:rsidRPr="0032115A">
        <w:t xml:space="preserve">Detailed </w:t>
      </w:r>
      <w:r w:rsidRPr="0032115A">
        <w:t>Tasks</w:t>
      </w:r>
    </w:p>
    <w:p w14:paraId="27DB6CBC" w14:textId="00F3EBA3" w:rsidR="00C20562" w:rsidRPr="00C20562" w:rsidRDefault="00C20562" w:rsidP="00BE3FDB">
      <w:pPr>
        <w:jc w:val="both"/>
      </w:pPr>
      <w:r>
        <w:t>The consultant will conduct the following tasks to achieve the assignment outcomes:</w:t>
      </w:r>
    </w:p>
    <w:p w14:paraId="24E500AF" w14:textId="14F5F8AA" w:rsidR="00C8356D" w:rsidRPr="0032115A" w:rsidRDefault="0032115A" w:rsidP="002C0347">
      <w:pPr>
        <w:pStyle w:val="Heading2"/>
      </w:pPr>
      <w:r w:rsidRPr="0032115A">
        <w:t>3.1</w:t>
      </w:r>
      <w:r w:rsidRPr="0032115A">
        <w:tab/>
      </w:r>
      <w:r w:rsidR="001039D5" w:rsidRPr="0032115A">
        <w:t xml:space="preserve">Task </w:t>
      </w:r>
      <w:r w:rsidRPr="0032115A">
        <w:t>1</w:t>
      </w:r>
      <w:r w:rsidR="001039D5" w:rsidRPr="0032115A">
        <w:t xml:space="preserve"> </w:t>
      </w:r>
      <w:r w:rsidR="00C8356D" w:rsidRPr="0032115A">
        <w:t>– Feasibility studies</w:t>
      </w:r>
      <w:r w:rsidR="00F05F3E" w:rsidRPr="0032115A">
        <w:t xml:space="preserve"> and detailed designs</w:t>
      </w:r>
      <w:r w:rsidR="00C8356D" w:rsidRPr="0032115A">
        <w:t xml:space="preserve"> for </w:t>
      </w:r>
      <w:r w:rsidR="001548B6">
        <w:t>11 new irrigation schemes</w:t>
      </w:r>
    </w:p>
    <w:p w14:paraId="5ED0BC28" w14:textId="6399AF19" w:rsidR="00C8356D" w:rsidRDefault="00C8356D" w:rsidP="00BE3FDB">
      <w:pPr>
        <w:jc w:val="both"/>
      </w:pPr>
      <w:r>
        <w:t xml:space="preserve">Task 1 </w:t>
      </w:r>
      <w:r w:rsidR="001039D5">
        <w:t>will require the consultant to c</w:t>
      </w:r>
      <w:r w:rsidR="00C20562">
        <w:t xml:space="preserve">onduct feasibility studies </w:t>
      </w:r>
      <w:r>
        <w:t>and detailed designs</w:t>
      </w:r>
      <w:r w:rsidR="00B838C3">
        <w:t>, including the institutional and organizational arrangements</w:t>
      </w:r>
      <w:r>
        <w:t xml:space="preserve"> </w:t>
      </w:r>
      <w:r w:rsidR="001039D5">
        <w:t xml:space="preserve">for </w:t>
      </w:r>
      <w:r w:rsidR="00B838C3">
        <w:t xml:space="preserve">operations and maintenance, of 11 </w:t>
      </w:r>
      <w:r w:rsidR="001039D5">
        <w:t>new</w:t>
      </w:r>
      <w:r w:rsidR="00B838C3">
        <w:t xml:space="preserve"> </w:t>
      </w:r>
      <w:r w:rsidR="001039D5">
        <w:t xml:space="preserve">irrigation </w:t>
      </w:r>
      <w:r>
        <w:t>schemes</w:t>
      </w:r>
      <w:r w:rsidR="00B838C3">
        <w:t xml:space="preserve"> in close consultation with all stakeholders</w:t>
      </w:r>
      <w:r>
        <w:t xml:space="preserve">. </w:t>
      </w:r>
      <w:r w:rsidR="00F656FC">
        <w:t xml:space="preserve">Up to ten </w:t>
      </w:r>
      <w:r>
        <w:t xml:space="preserve">of these </w:t>
      </w:r>
      <w:r w:rsidR="00B838C3">
        <w:t xml:space="preserve">schemes </w:t>
      </w:r>
      <w:r>
        <w:t xml:space="preserve">will be supplied by </w:t>
      </w:r>
      <w:r w:rsidR="001039D5">
        <w:t xml:space="preserve">water from 10 dams </w:t>
      </w:r>
      <w:r>
        <w:t xml:space="preserve">that were </w:t>
      </w:r>
      <w:r w:rsidR="001039D5">
        <w:t xml:space="preserve">rehabilitated under </w:t>
      </w:r>
      <w:r w:rsidR="00C20562">
        <w:t>the Irrigation Development Support Project (IDSP)</w:t>
      </w:r>
      <w:r w:rsidR="001039D5">
        <w:t xml:space="preserve"> </w:t>
      </w:r>
      <w:r w:rsidR="00C20562">
        <w:t xml:space="preserve">and </w:t>
      </w:r>
      <w:r>
        <w:t>the 11</w:t>
      </w:r>
      <w:r w:rsidRPr="00C8356D">
        <w:rPr>
          <w:vertAlign w:val="superscript"/>
        </w:rPr>
        <w:t>th</w:t>
      </w:r>
      <w:r>
        <w:t xml:space="preserve"> </w:t>
      </w:r>
      <w:r w:rsidR="00B838C3">
        <w:t xml:space="preserve">scheme </w:t>
      </w:r>
      <w:r w:rsidR="00147539">
        <w:t xml:space="preserve">will be </w:t>
      </w:r>
      <w:r w:rsidR="00B838C3">
        <w:t xml:space="preserve">located </w:t>
      </w:r>
      <w:r w:rsidR="001039D5">
        <w:t xml:space="preserve">at the </w:t>
      </w:r>
      <w:r w:rsidR="00C20562">
        <w:t>Nanga Irrigation Research Station</w:t>
      </w:r>
      <w:r w:rsidR="00147539">
        <w:t>,</w:t>
      </w:r>
      <w:r>
        <w:t xml:space="preserve"> drawing water directly from the Kafue River</w:t>
      </w:r>
      <w:r w:rsidR="001039D5">
        <w:t>.</w:t>
      </w:r>
      <w:r w:rsidR="00150E6F">
        <w:t xml:space="preserve"> Details are listed in Annex 1.</w:t>
      </w:r>
    </w:p>
    <w:p w14:paraId="0A0AB4BF" w14:textId="0F675F90" w:rsidR="00C20562" w:rsidRDefault="001039D5" w:rsidP="00BE3FDB">
      <w:pPr>
        <w:jc w:val="both"/>
      </w:pPr>
      <w:r>
        <w:t xml:space="preserve">The feasibility studies will </w:t>
      </w:r>
      <w:r w:rsidR="00C20562">
        <w:t xml:space="preserve">ascertain the technical soundness, </w:t>
      </w:r>
      <w:r>
        <w:t xml:space="preserve">financial feasibility (profitability and cost benefit assessment at the farm level), the </w:t>
      </w:r>
      <w:r w:rsidR="00C20562">
        <w:t>economic viability</w:t>
      </w:r>
      <w:r>
        <w:t xml:space="preserve"> (at the national level)</w:t>
      </w:r>
      <w:r w:rsidR="00C20562">
        <w:t xml:space="preserve">, </w:t>
      </w:r>
      <w:r>
        <w:t xml:space="preserve">the </w:t>
      </w:r>
      <w:r w:rsidR="00C20562">
        <w:t>social and environmental sustainability</w:t>
      </w:r>
      <w:r w:rsidR="00B838C3">
        <w:t>, and define possible organizational arrangements for Operations, Management, and Maintenance (OMM)</w:t>
      </w:r>
      <w:r w:rsidR="00C20562">
        <w:t>.</w:t>
      </w:r>
      <w:r w:rsidR="00C8356D">
        <w:t xml:space="preserve"> Specific activities will include:</w:t>
      </w:r>
    </w:p>
    <w:p w14:paraId="1A7AD1D9" w14:textId="2A708986" w:rsidR="006E1A71" w:rsidRPr="006E1A71" w:rsidRDefault="00147539" w:rsidP="006E1A71">
      <w:pPr>
        <w:pStyle w:val="ListParagraph"/>
        <w:numPr>
          <w:ilvl w:val="0"/>
          <w:numId w:val="17"/>
        </w:numPr>
        <w:jc w:val="both"/>
      </w:pPr>
      <w:r w:rsidRPr="00147539">
        <w:rPr>
          <w:b/>
          <w:bCs/>
        </w:rPr>
        <w:t>Dam safety, operations, and maintenance:</w:t>
      </w:r>
      <w:r>
        <w:t xml:space="preserve"> </w:t>
      </w:r>
      <w:r w:rsidR="0088761A">
        <w:t>I</w:t>
      </w:r>
      <w:r w:rsidR="0088761A" w:rsidRPr="0088761A">
        <w:t>nspect the</w:t>
      </w:r>
      <w:r w:rsidR="0088761A">
        <w:t xml:space="preserve"> dams </w:t>
      </w:r>
      <w:r w:rsidR="0088761A" w:rsidRPr="0088761A">
        <w:t xml:space="preserve">to ensure they are well-maintained and operated in accordance with the </w:t>
      </w:r>
      <w:r w:rsidR="0088761A">
        <w:t xml:space="preserve">Operation and Maintenance </w:t>
      </w:r>
      <w:r w:rsidR="0088761A" w:rsidRPr="0088761A">
        <w:t>plan</w:t>
      </w:r>
      <w:r w:rsidR="0088761A">
        <w:t xml:space="preserve"> developed under IDSP</w:t>
      </w:r>
      <w:r w:rsidR="0088761A" w:rsidRPr="0088761A">
        <w:t>, with adequate capacity and resources. Additionally, the Consultant shall verify that the</w:t>
      </w:r>
      <w:r w:rsidR="0088761A">
        <w:t xml:space="preserve"> Emergency Preparedness </w:t>
      </w:r>
      <w:r w:rsidR="00B972F0">
        <w:t xml:space="preserve">and Response </w:t>
      </w:r>
      <w:r w:rsidR="0088761A">
        <w:t>Plan (developed under IDSP)</w:t>
      </w:r>
      <w:r w:rsidR="0088761A" w:rsidRPr="0088761A">
        <w:t xml:space="preserve"> is up to date and implemented in a satisfactory manner with regular training, in compliance with ESS4-Annex 1 on dam safety</w:t>
      </w:r>
      <w:r w:rsidR="006E1A71">
        <w:t xml:space="preserve">. </w:t>
      </w:r>
      <w:r w:rsidR="006E1A71" w:rsidRPr="006E1A71">
        <w:t>If the existing dam safety systems, documents, and/or procedures are found to be insufficient or with some gaps, the Consultant dam specialist will need to provide a written report of findings and recommendations for any remedial safety related measures necessary to a standard of safety</w:t>
      </w:r>
      <w:r w:rsidR="006E1A71">
        <w:t xml:space="preserve"> acceptable to the Bank</w:t>
      </w:r>
      <w:r w:rsidR="006E1A71" w:rsidRPr="006E1A71">
        <w:t xml:space="preserve">. </w:t>
      </w:r>
    </w:p>
    <w:p w14:paraId="0882829F" w14:textId="77777777" w:rsidR="00F67682" w:rsidRPr="00C8356D" w:rsidRDefault="00F67682" w:rsidP="00BE3FDB">
      <w:pPr>
        <w:pStyle w:val="ListParagraph"/>
        <w:ind w:left="1440"/>
        <w:jc w:val="both"/>
      </w:pPr>
    </w:p>
    <w:p w14:paraId="772D817A" w14:textId="5E5C95D2" w:rsidR="00740FD5" w:rsidRDefault="00147539" w:rsidP="00BE3FDB">
      <w:pPr>
        <w:pStyle w:val="ListParagraph"/>
        <w:numPr>
          <w:ilvl w:val="0"/>
          <w:numId w:val="17"/>
        </w:numPr>
        <w:jc w:val="both"/>
      </w:pPr>
      <w:r w:rsidRPr="00147539">
        <w:rPr>
          <w:b/>
          <w:bCs/>
        </w:rPr>
        <w:t>Water availability:</w:t>
      </w:r>
      <w:r>
        <w:t xml:space="preserve"> </w:t>
      </w:r>
      <w:r w:rsidR="00C20562">
        <w:t>Assess and confirm the availability of water</w:t>
      </w:r>
      <w:r>
        <w:t xml:space="preserve"> for irrigation</w:t>
      </w:r>
      <w:r w:rsidR="00740FD5">
        <w:t xml:space="preserve"> from the dams in the context of the catchment hydrology</w:t>
      </w:r>
      <w:r w:rsidR="005C22E2">
        <w:t xml:space="preserve"> and</w:t>
      </w:r>
      <w:r w:rsidR="00740FD5">
        <w:t xml:space="preserve"> catchment condition</w:t>
      </w:r>
      <w:r w:rsidR="005C22E2">
        <w:t xml:space="preserve">, </w:t>
      </w:r>
      <w:r w:rsidR="00740FD5">
        <w:t xml:space="preserve">accounting for climate-change scenarios </w:t>
      </w:r>
      <w:r w:rsidR="005C22E2">
        <w:t xml:space="preserve">impacting rainfall </w:t>
      </w:r>
      <w:r w:rsidR="00740FD5">
        <w:t>over the investment project period. The existing and projected domestic and/or productive uses already allocated or planned, and established sector supply priorities</w:t>
      </w:r>
      <w:r w:rsidR="00C20562">
        <w:t xml:space="preserve">, </w:t>
      </w:r>
      <w:r w:rsidR="00740FD5">
        <w:t xml:space="preserve">will inform the estimation of the </w:t>
      </w:r>
      <w:r w:rsidR="005C22E2">
        <w:t xml:space="preserve">monthly </w:t>
      </w:r>
      <w:r w:rsidR="00740FD5">
        <w:t xml:space="preserve">irrigation </w:t>
      </w:r>
      <w:r w:rsidR="005C22E2">
        <w:t xml:space="preserve">water </w:t>
      </w:r>
      <w:r w:rsidR="00740FD5">
        <w:t xml:space="preserve">availability </w:t>
      </w:r>
      <w:r w:rsidR="005C22E2">
        <w:t xml:space="preserve">to be determined </w:t>
      </w:r>
      <w:r w:rsidR="00740FD5">
        <w:t xml:space="preserve">at an 80% </w:t>
      </w:r>
      <w:r w:rsidR="005C22E2">
        <w:t xml:space="preserve">level of </w:t>
      </w:r>
      <w:r w:rsidR="00740FD5">
        <w:t xml:space="preserve">reliability of supply. </w:t>
      </w:r>
      <w:r w:rsidR="00D10E33">
        <w:t xml:space="preserve"> Further, the Consultant should </w:t>
      </w:r>
      <w:r w:rsidR="006C42F7">
        <w:t>asses</w:t>
      </w:r>
      <w:r w:rsidR="00CD1AFF">
        <w:t>s</w:t>
      </w:r>
      <w:r w:rsidR="006C42F7">
        <w:t xml:space="preserve"> the </w:t>
      </w:r>
      <w:r w:rsidR="008E4B69">
        <w:t>availability</w:t>
      </w:r>
      <w:r w:rsidR="006C42F7">
        <w:t xml:space="preserve"> of </w:t>
      </w:r>
      <w:r w:rsidR="008E4B69">
        <w:t xml:space="preserve">other sources for </w:t>
      </w:r>
      <w:r w:rsidR="006C42F7">
        <w:t xml:space="preserve">providing </w:t>
      </w:r>
      <w:r w:rsidR="00D10E33">
        <w:t xml:space="preserve">water for domestic use and </w:t>
      </w:r>
      <w:r w:rsidR="002100D4">
        <w:t xml:space="preserve">water points for </w:t>
      </w:r>
      <w:r w:rsidR="00D10E33">
        <w:t>animal watering for the local communities including non-project beneficiaries.</w:t>
      </w:r>
    </w:p>
    <w:p w14:paraId="3DA78D90" w14:textId="77777777" w:rsidR="00F051FE" w:rsidRDefault="00F051FE" w:rsidP="00BE3FDB">
      <w:pPr>
        <w:pStyle w:val="ListParagraph"/>
        <w:jc w:val="both"/>
      </w:pPr>
    </w:p>
    <w:p w14:paraId="544B97CD" w14:textId="3D14F253" w:rsidR="00B43F05" w:rsidRPr="00B43F05" w:rsidRDefault="005C22E2" w:rsidP="00BE3FDB">
      <w:pPr>
        <w:pStyle w:val="ListParagraph"/>
        <w:numPr>
          <w:ilvl w:val="0"/>
          <w:numId w:val="17"/>
        </w:numPr>
        <w:jc w:val="both"/>
        <w:rPr>
          <w:b/>
          <w:bCs/>
        </w:rPr>
      </w:pPr>
      <w:r w:rsidRPr="005C22E2">
        <w:rPr>
          <w:b/>
          <w:bCs/>
        </w:rPr>
        <w:t xml:space="preserve">Irrigable land availability: </w:t>
      </w:r>
      <w:r>
        <w:t>Identify the extent of irrigable land in the vicinity of the dam</w:t>
      </w:r>
      <w:r w:rsidR="00E80870">
        <w:t xml:space="preserve"> that could practically be supplied </w:t>
      </w:r>
      <w:r w:rsidR="00B838C3">
        <w:t xml:space="preserve">in the vicinity of </w:t>
      </w:r>
      <w:r w:rsidR="00E80870">
        <w:t>the dams</w:t>
      </w:r>
      <w:r>
        <w:t xml:space="preserve"> and on the experimental </w:t>
      </w:r>
      <w:r w:rsidR="00B838C3">
        <w:t xml:space="preserve">research </w:t>
      </w:r>
      <w:r>
        <w:t xml:space="preserve">station, by </w:t>
      </w:r>
      <w:r w:rsidR="00B43F05">
        <w:lastRenderedPageBreak/>
        <w:t xml:space="preserve">first </w:t>
      </w:r>
      <w:r>
        <w:t>conducting scoping level soil surveys</w:t>
      </w:r>
      <w:r w:rsidR="00E80870">
        <w:t xml:space="preserve"> using soil maps</w:t>
      </w:r>
      <w:r w:rsidR="00B43F05">
        <w:t xml:space="preserve"> (where available) and </w:t>
      </w:r>
      <w:r w:rsidR="00E80870">
        <w:t>site traverses</w:t>
      </w:r>
      <w:r w:rsidR="00B838C3">
        <w:t>. A</w:t>
      </w:r>
      <w:r w:rsidR="00E80870">
        <w:t xml:space="preserve">uger soil investigations </w:t>
      </w:r>
      <w:r w:rsidR="00B838C3">
        <w:t xml:space="preserve">will be conducted </w:t>
      </w:r>
      <w:r w:rsidR="00E80870">
        <w:t xml:space="preserve">at </w:t>
      </w:r>
      <w:r w:rsidR="00B838C3">
        <w:t xml:space="preserve">necessary spatial densities, with </w:t>
      </w:r>
      <w:r w:rsidR="00E80870">
        <w:t>a minimum of 1 auger per ha</w:t>
      </w:r>
      <w:r w:rsidR="00B43F05">
        <w:t xml:space="preserve"> to </w:t>
      </w:r>
      <w:r w:rsidR="00B838C3">
        <w:t xml:space="preserve">define the best opportunities for the scheme perimeter, </w:t>
      </w:r>
      <w:r w:rsidR="00B43F05">
        <w:t>in balance with estimated water supply availability</w:t>
      </w:r>
      <w:r w:rsidR="00E80870">
        <w:t xml:space="preserve">. Refine and prioritize the scoping level boundaries in discussion with local land-holding stakeholders including local representatives of customary land-rights holders, </w:t>
      </w:r>
      <w:r w:rsidR="00B838C3">
        <w:t xml:space="preserve">traditional and local government authorities, </w:t>
      </w:r>
      <w:r w:rsidR="00E80870">
        <w:t xml:space="preserve">and in the case of the </w:t>
      </w:r>
      <w:r w:rsidR="000B6E92">
        <w:t xml:space="preserve">irrigation </w:t>
      </w:r>
      <w:r w:rsidR="00E80870">
        <w:t xml:space="preserve">research site, the </w:t>
      </w:r>
      <w:r w:rsidR="00B43F05">
        <w:t xml:space="preserve">research institution representatives. </w:t>
      </w:r>
    </w:p>
    <w:p w14:paraId="18C683BA" w14:textId="77777777" w:rsidR="00B43F05" w:rsidRDefault="00B43F05" w:rsidP="00BE3FDB">
      <w:pPr>
        <w:pStyle w:val="ListParagraph"/>
        <w:jc w:val="both"/>
        <w:rPr>
          <w:b/>
          <w:bCs/>
        </w:rPr>
      </w:pPr>
    </w:p>
    <w:p w14:paraId="504733BA" w14:textId="7BCF5EBE" w:rsidR="005C22E2" w:rsidRDefault="00B43F05" w:rsidP="00BE3FDB">
      <w:pPr>
        <w:pStyle w:val="ListParagraph"/>
        <w:jc w:val="both"/>
      </w:pPr>
      <w:r w:rsidRPr="00B43F05">
        <w:t>In</w:t>
      </w:r>
      <w:r>
        <w:rPr>
          <w:b/>
          <w:bCs/>
        </w:rPr>
        <w:t xml:space="preserve"> </w:t>
      </w:r>
      <w:r w:rsidR="00E80870">
        <w:t xml:space="preserve">consideration of </w:t>
      </w:r>
      <w:r w:rsidR="000B6E92">
        <w:t xml:space="preserve">local stakeholder preferences, water availability from the dam yield assessment, and </w:t>
      </w:r>
      <w:r w:rsidR="009A31BD">
        <w:t xml:space="preserve">the </w:t>
      </w:r>
      <w:r w:rsidR="000B6E92">
        <w:t xml:space="preserve">crop water demand based on the range of crop types </w:t>
      </w:r>
      <w:r w:rsidR="009A31BD">
        <w:t xml:space="preserve">outlined </w:t>
      </w:r>
      <w:r w:rsidR="000B6E92">
        <w:t xml:space="preserve">below, </w:t>
      </w:r>
      <w:r w:rsidR="009A31BD">
        <w:t xml:space="preserve">the Consultant will </w:t>
      </w:r>
      <w:r w:rsidR="000B6E92">
        <w:t xml:space="preserve">refine and define the land boundaries of the scheme for concept design and feasibility assessment. </w:t>
      </w:r>
    </w:p>
    <w:p w14:paraId="0D4BEE3E" w14:textId="77777777" w:rsidR="005A1FAD" w:rsidRDefault="005A1FAD" w:rsidP="00BE3FDB">
      <w:pPr>
        <w:pStyle w:val="ListParagraph"/>
        <w:jc w:val="both"/>
      </w:pPr>
    </w:p>
    <w:p w14:paraId="476831CB" w14:textId="6563421C" w:rsidR="005A1FAD" w:rsidRDefault="005A1FAD" w:rsidP="00BE3FDB">
      <w:pPr>
        <w:pStyle w:val="ListParagraph"/>
        <w:numPr>
          <w:ilvl w:val="0"/>
          <w:numId w:val="17"/>
        </w:numPr>
        <w:jc w:val="both"/>
      </w:pPr>
      <w:r w:rsidRPr="005A1FAD">
        <w:rPr>
          <w:b/>
          <w:bCs/>
        </w:rPr>
        <w:t xml:space="preserve">Crop </w:t>
      </w:r>
      <w:r w:rsidR="0088454C">
        <w:rPr>
          <w:b/>
          <w:bCs/>
        </w:rPr>
        <w:t xml:space="preserve">selection and crop </w:t>
      </w:r>
      <w:r w:rsidRPr="005A1FAD">
        <w:rPr>
          <w:b/>
          <w:bCs/>
        </w:rPr>
        <w:t>water requirements:</w:t>
      </w:r>
      <w:r>
        <w:t xml:space="preserve"> In discussion with the Client and likely </w:t>
      </w:r>
      <w:r w:rsidR="009A31BD">
        <w:t>group of irrigation farmers</w:t>
      </w:r>
      <w:r>
        <w:t>, determine a range of the suitable crops given local preferences, soil suitability, crop value, proximity to market, shelf life, production potential, local demand, and regional and export demand, and establish their crop water requirements</w:t>
      </w:r>
      <w:r w:rsidR="009A31BD">
        <w:t xml:space="preserve"> and their irrigation demand</w:t>
      </w:r>
      <w:r>
        <w:t>.</w:t>
      </w:r>
    </w:p>
    <w:p w14:paraId="45DBAA8B" w14:textId="77777777" w:rsidR="000B6E92" w:rsidRDefault="000B6E92" w:rsidP="00BE3FDB">
      <w:pPr>
        <w:pStyle w:val="ListParagraph"/>
        <w:jc w:val="both"/>
        <w:rPr>
          <w:b/>
          <w:bCs/>
        </w:rPr>
      </w:pPr>
    </w:p>
    <w:p w14:paraId="0250B7D7" w14:textId="54A21F60" w:rsidR="0088454C" w:rsidRPr="0088454C" w:rsidRDefault="00833F00" w:rsidP="00BE3FDB">
      <w:pPr>
        <w:pStyle w:val="ListParagraph"/>
        <w:numPr>
          <w:ilvl w:val="0"/>
          <w:numId w:val="17"/>
        </w:numPr>
        <w:jc w:val="both"/>
        <w:rPr>
          <w:b/>
          <w:bCs/>
        </w:rPr>
      </w:pPr>
      <w:r>
        <w:rPr>
          <w:b/>
          <w:bCs/>
        </w:rPr>
        <w:t xml:space="preserve">Concept </w:t>
      </w:r>
      <w:r w:rsidR="000B6E92">
        <w:rPr>
          <w:b/>
          <w:bCs/>
        </w:rPr>
        <w:t xml:space="preserve">Design: </w:t>
      </w:r>
      <w:r w:rsidR="000B6E92">
        <w:t xml:space="preserve">Prepare concept design options </w:t>
      </w:r>
      <w:r w:rsidR="0088454C">
        <w:t>(minimum 2</w:t>
      </w:r>
      <w:r w:rsidR="004763AE">
        <w:t xml:space="preserve"> options,</w:t>
      </w:r>
      <w:r w:rsidR="0088454C">
        <w:t xml:space="preserve"> maximum 3</w:t>
      </w:r>
      <w:r w:rsidR="004763AE">
        <w:t xml:space="preserve"> options</w:t>
      </w:r>
      <w:r w:rsidR="0088454C">
        <w:t xml:space="preserve">) </w:t>
      </w:r>
      <w:r w:rsidR="005A1FAD">
        <w:t>and conduct a pre-feasibility assessment</w:t>
      </w:r>
      <w:r w:rsidR="0088454C">
        <w:t xml:space="preserve"> of each option</w:t>
      </w:r>
      <w:r w:rsidR="005A1FAD">
        <w:t xml:space="preserve">, including the hydraulic system </w:t>
      </w:r>
      <w:r w:rsidR="009A31BD">
        <w:t>(</w:t>
      </w:r>
      <w:r w:rsidR="005A1FAD">
        <w:t>intake</w:t>
      </w:r>
      <w:r w:rsidR="009A31BD">
        <w:t xml:space="preserve"> to</w:t>
      </w:r>
      <w:r w:rsidR="005A1FAD">
        <w:t xml:space="preserve"> field outlets</w:t>
      </w:r>
      <w:r w:rsidR="009A31BD">
        <w:t>)</w:t>
      </w:r>
      <w:r w:rsidR="00F755BF">
        <w:t xml:space="preserve">, and farm road network. The </w:t>
      </w:r>
      <w:r w:rsidR="005A1FAD">
        <w:t xml:space="preserve">options that </w:t>
      </w:r>
      <w:r w:rsidR="00C60A20">
        <w:t xml:space="preserve">have the </w:t>
      </w:r>
      <w:r w:rsidR="005A1FAD">
        <w:t>simple</w:t>
      </w:r>
      <w:r w:rsidR="00C60A20">
        <w:t>st and most robust technology for local</w:t>
      </w:r>
      <w:r w:rsidR="009A31BD">
        <w:t>ly managed</w:t>
      </w:r>
      <w:r w:rsidR="00C60A20">
        <w:t xml:space="preserve"> operations and maintenance</w:t>
      </w:r>
      <w:r w:rsidR="00F755BF">
        <w:t xml:space="preserve"> should have preference over complex technologies requiring more sophisticated and/or complex management arrangements</w:t>
      </w:r>
      <w:r w:rsidR="009A31BD">
        <w:t xml:space="preserve">. </w:t>
      </w:r>
      <w:r w:rsidR="00F948FA">
        <w:t>Conduct a preliminary indicative cost-benefit assessment (i</w:t>
      </w:r>
      <w:r w:rsidR="006275FE">
        <w:t>.</w:t>
      </w:r>
      <w:r w:rsidR="00F948FA">
        <w:t>e. only financial not economic) informed by the technical and operational considerations below. Where the result is sufficiently positive, confirm that the project warrants progress to further stakeholder consultations, and full feasibility assessment stage.</w:t>
      </w:r>
    </w:p>
    <w:p w14:paraId="6DA96EF9" w14:textId="77777777" w:rsidR="0088454C" w:rsidRDefault="0088454C" w:rsidP="00BE3FDB">
      <w:pPr>
        <w:pStyle w:val="ListParagraph"/>
        <w:jc w:val="both"/>
      </w:pPr>
    </w:p>
    <w:p w14:paraId="17CDEBC7" w14:textId="122F9B0D" w:rsidR="00F948FA" w:rsidRDefault="00F67682" w:rsidP="00BE3FDB">
      <w:pPr>
        <w:pStyle w:val="ListParagraph"/>
        <w:jc w:val="both"/>
      </w:pPr>
      <w:r w:rsidRPr="00F67682">
        <w:rPr>
          <w:b/>
          <w:bCs/>
          <w:i/>
          <w:iCs/>
        </w:rPr>
        <w:t>Technical:</w:t>
      </w:r>
      <w:r>
        <w:t xml:space="preserve"> </w:t>
      </w:r>
      <w:r w:rsidR="00C60A20">
        <w:t>Where gravity systems are possible</w:t>
      </w:r>
      <w:r w:rsidR="00C322A3">
        <w:t xml:space="preserve"> these </w:t>
      </w:r>
      <w:r w:rsidR="009A31BD">
        <w:t xml:space="preserve">are preferred </w:t>
      </w:r>
      <w:r w:rsidR="00C322A3">
        <w:t>over pump</w:t>
      </w:r>
      <w:r w:rsidR="009A31BD">
        <w:t>ed</w:t>
      </w:r>
      <w:r w:rsidR="00C322A3">
        <w:t xml:space="preserve"> systems</w:t>
      </w:r>
      <w:r w:rsidR="009A31BD">
        <w:t xml:space="preserve"> unless there are compelling social or technical reasons motivating the contrary</w:t>
      </w:r>
      <w:r w:rsidR="00C322A3">
        <w:t xml:space="preserve">. Low </w:t>
      </w:r>
      <w:r w:rsidR="00C60A20">
        <w:t xml:space="preserve">pressure </w:t>
      </w:r>
      <w:r w:rsidR="009A31BD">
        <w:t xml:space="preserve">large diameter </w:t>
      </w:r>
      <w:r w:rsidR="00C60A20">
        <w:t xml:space="preserve">pipelines should be prioritized over open canals. </w:t>
      </w:r>
    </w:p>
    <w:p w14:paraId="54A6F553" w14:textId="77777777" w:rsidR="00F948FA" w:rsidRDefault="00F948FA" w:rsidP="00BE3FDB">
      <w:pPr>
        <w:pStyle w:val="ListParagraph"/>
        <w:jc w:val="both"/>
      </w:pPr>
    </w:p>
    <w:p w14:paraId="0F7E9D58" w14:textId="576932D4" w:rsidR="00560C57" w:rsidRDefault="00F67682" w:rsidP="00BE3FDB">
      <w:pPr>
        <w:pStyle w:val="ListParagraph"/>
        <w:jc w:val="both"/>
      </w:pPr>
      <w:r>
        <w:rPr>
          <w:b/>
          <w:bCs/>
          <w:i/>
          <w:iCs/>
        </w:rPr>
        <w:t xml:space="preserve">Irrigation Operations and </w:t>
      </w:r>
      <w:r w:rsidRPr="00F67682">
        <w:rPr>
          <w:b/>
          <w:bCs/>
          <w:i/>
          <w:iCs/>
        </w:rPr>
        <w:t>Management</w:t>
      </w:r>
      <w:r>
        <w:rPr>
          <w:b/>
          <w:bCs/>
          <w:i/>
          <w:iCs/>
        </w:rPr>
        <w:t xml:space="preserve">: </w:t>
      </w:r>
      <w:r>
        <w:t xml:space="preserve">Design the operations, management and maintenance organizational arrangements for the feasibility options, informed by Zambian </w:t>
      </w:r>
      <w:r w:rsidR="00F948FA">
        <w:t xml:space="preserve">precedent </w:t>
      </w:r>
      <w:r>
        <w:t xml:space="preserve">and regional </w:t>
      </w:r>
      <w:r w:rsidR="00F948FA">
        <w:t>best practice</w:t>
      </w:r>
      <w:r>
        <w:t xml:space="preserve">. </w:t>
      </w:r>
    </w:p>
    <w:p w14:paraId="6426D810" w14:textId="2694196B" w:rsidR="000351E3" w:rsidRDefault="00F67682" w:rsidP="00BE3FDB">
      <w:pPr>
        <w:pStyle w:val="ListParagraph"/>
        <w:numPr>
          <w:ilvl w:val="0"/>
          <w:numId w:val="16"/>
        </w:numPr>
        <w:ind w:left="1134"/>
        <w:jc w:val="both"/>
      </w:pPr>
      <w:r>
        <w:t xml:space="preserve">Where </w:t>
      </w:r>
      <w:r w:rsidRPr="00C70919">
        <w:rPr>
          <w:b/>
          <w:bCs/>
        </w:rPr>
        <w:t>small</w:t>
      </w:r>
      <w:r>
        <w:t xml:space="preserve"> </w:t>
      </w:r>
      <w:r w:rsidRPr="00C70919">
        <w:rPr>
          <w:b/>
          <w:bCs/>
        </w:rPr>
        <w:t>gravity</w:t>
      </w:r>
      <w:r>
        <w:t xml:space="preserve"> schemes (less than approximately 100 ha) are technically possible, these are likely best operated and managed under volunteer farmer groups (established and trained as Irrigation Organizations</w:t>
      </w:r>
      <w:r w:rsidR="00F948FA">
        <w:t xml:space="preserve"> (IOs)</w:t>
      </w:r>
      <w:r w:rsidR="00560C57">
        <w:t xml:space="preserve"> and the organizational setup should be defined in the pre-feasibility study</w:t>
      </w:r>
    </w:p>
    <w:p w14:paraId="04D6B8B4" w14:textId="77777777" w:rsidR="00C70919" w:rsidRDefault="00C70919" w:rsidP="00BE3FDB">
      <w:pPr>
        <w:pStyle w:val="ListParagraph"/>
        <w:ind w:left="1134"/>
        <w:jc w:val="both"/>
      </w:pPr>
    </w:p>
    <w:p w14:paraId="1AB262C7" w14:textId="03404904" w:rsidR="00560C57" w:rsidRDefault="00B5741E" w:rsidP="00BE3FDB">
      <w:pPr>
        <w:pStyle w:val="ListParagraph"/>
        <w:numPr>
          <w:ilvl w:val="0"/>
          <w:numId w:val="16"/>
        </w:numPr>
        <w:ind w:left="1134"/>
        <w:jc w:val="both"/>
      </w:pPr>
      <w:r w:rsidRPr="000351E3">
        <w:rPr>
          <w:b/>
          <w:bCs/>
        </w:rPr>
        <w:t xml:space="preserve">Larger </w:t>
      </w:r>
      <w:r w:rsidR="000351E3" w:rsidRPr="000351E3">
        <w:rPr>
          <w:b/>
          <w:bCs/>
        </w:rPr>
        <w:t xml:space="preserve">gravity </w:t>
      </w:r>
      <w:r>
        <w:t xml:space="preserve">schemes may require </w:t>
      </w:r>
      <w:r w:rsidR="000351E3">
        <w:t xml:space="preserve">the </w:t>
      </w:r>
      <w:r>
        <w:t xml:space="preserve">involvement of government agencies in a co-management arrangement, where government acts as a bulk-water supplier, paid by the </w:t>
      </w:r>
      <w:r>
        <w:lastRenderedPageBreak/>
        <w:t>irrigator organization from fees collected</w:t>
      </w:r>
      <w:r w:rsidR="000351E3">
        <w:t xml:space="preserve"> from water users. In a co-management setup, the </w:t>
      </w:r>
      <w:r>
        <w:t xml:space="preserve">irrigator organization (IO) </w:t>
      </w:r>
      <w:r w:rsidR="000351E3">
        <w:t xml:space="preserve">would usually be </w:t>
      </w:r>
      <w:r>
        <w:t xml:space="preserve">responsible for </w:t>
      </w:r>
      <w:r w:rsidR="000351E3">
        <w:t xml:space="preserve">the </w:t>
      </w:r>
      <w:r>
        <w:t xml:space="preserve">secondary and tertiary level </w:t>
      </w:r>
      <w:r w:rsidR="000351E3">
        <w:t xml:space="preserve">OMM. </w:t>
      </w:r>
      <w:r>
        <w:t xml:space="preserve">In </w:t>
      </w:r>
      <w:r w:rsidR="000351E3">
        <w:t>a co-managed setup</w:t>
      </w:r>
      <w:r>
        <w:t xml:space="preserve">, </w:t>
      </w:r>
      <w:r w:rsidRPr="00B5741E">
        <w:rPr>
          <w:i/>
          <w:iCs/>
        </w:rPr>
        <w:t>bulk water supply</w:t>
      </w:r>
      <w:r>
        <w:t xml:space="preserve"> to the </w:t>
      </w:r>
      <w:r w:rsidR="000351E3">
        <w:t xml:space="preserve">water </w:t>
      </w:r>
      <w:r w:rsidR="00C322A3">
        <w:t xml:space="preserve">delivery points </w:t>
      </w:r>
      <w:r w:rsidR="000351E3">
        <w:t xml:space="preserve">to the IO </w:t>
      </w:r>
      <w:r>
        <w:t>can be controlled</w:t>
      </w:r>
      <w:r w:rsidR="00C322A3">
        <w:t xml:space="preserve"> by Government</w:t>
      </w:r>
      <w:r>
        <w:t xml:space="preserve">, </w:t>
      </w:r>
      <w:r w:rsidR="00C322A3">
        <w:t xml:space="preserve">and thereby </w:t>
      </w:r>
      <w:r>
        <w:t xml:space="preserve">regulated and enforced in line with agreed expectations. </w:t>
      </w:r>
      <w:r w:rsidR="003E530C">
        <w:t>The new guidelines being developed by the GoZ will include for such agreement provisions and draft versions can inform the most appropriate organizational design.</w:t>
      </w:r>
    </w:p>
    <w:p w14:paraId="63804DFD" w14:textId="77777777" w:rsidR="00560C57" w:rsidRPr="00560C57" w:rsidRDefault="00560C57" w:rsidP="00BE3FDB">
      <w:pPr>
        <w:pStyle w:val="ListParagraph"/>
        <w:ind w:left="1134"/>
        <w:jc w:val="both"/>
        <w:rPr>
          <w:b/>
          <w:bCs/>
        </w:rPr>
      </w:pPr>
    </w:p>
    <w:p w14:paraId="6E6691EC" w14:textId="50059CB2" w:rsidR="00F67682" w:rsidRPr="00B5741E" w:rsidRDefault="00F67682" w:rsidP="00BE3FDB">
      <w:pPr>
        <w:pStyle w:val="ListParagraph"/>
        <w:numPr>
          <w:ilvl w:val="0"/>
          <w:numId w:val="16"/>
        </w:numPr>
        <w:ind w:left="1134"/>
        <w:jc w:val="both"/>
        <w:rPr>
          <w:b/>
          <w:bCs/>
        </w:rPr>
      </w:pPr>
      <w:r>
        <w:t>Where small solar</w:t>
      </w:r>
      <w:r w:rsidR="00A2098E">
        <w:t>-</w:t>
      </w:r>
      <w:r w:rsidRPr="00560C57">
        <w:rPr>
          <w:b/>
          <w:bCs/>
        </w:rPr>
        <w:t>pumped</w:t>
      </w:r>
      <w:r>
        <w:t xml:space="preserve">, or </w:t>
      </w:r>
      <w:r w:rsidR="00A2098E">
        <w:t xml:space="preserve">grid-powered </w:t>
      </w:r>
      <w:r w:rsidR="00A2098E" w:rsidRPr="00560C57">
        <w:rPr>
          <w:b/>
          <w:bCs/>
        </w:rPr>
        <w:t>pumped</w:t>
      </w:r>
      <w:r w:rsidR="00A2098E">
        <w:t xml:space="preserve"> irrigation schemes are the preferred (or only) technical option, these are likely to require trained and employed </w:t>
      </w:r>
      <w:r w:rsidR="003E530C">
        <w:t>technicians/</w:t>
      </w:r>
      <w:r w:rsidR="00A2098E">
        <w:t>operators</w:t>
      </w:r>
      <w:r w:rsidR="000351E3">
        <w:t xml:space="preserve"> to achieve sustainable OMM. The </w:t>
      </w:r>
      <w:r w:rsidR="00A2098E">
        <w:t xml:space="preserve">IDSP management model </w:t>
      </w:r>
      <w:r w:rsidR="003E530C">
        <w:t>present</w:t>
      </w:r>
      <w:r w:rsidR="00C322A3">
        <w:t>s</w:t>
      </w:r>
      <w:r w:rsidR="003E530C">
        <w:t xml:space="preserve"> one option </w:t>
      </w:r>
      <w:r w:rsidR="000351E3">
        <w:t xml:space="preserve">based on </w:t>
      </w:r>
      <w:r w:rsidR="003E530C">
        <w:t>precedent and experience in Zambia</w:t>
      </w:r>
      <w:r w:rsidR="00A2098E">
        <w:t xml:space="preserve">. </w:t>
      </w:r>
      <w:r w:rsidR="00560C57">
        <w:t>Ideally on pumped schemes</w:t>
      </w:r>
      <w:r w:rsidR="003E530C">
        <w:t>,</w:t>
      </w:r>
      <w:r w:rsidR="00560C57">
        <w:t xml:space="preserve"> given their financial fragility and exposure to unpaid monthly power bills or solar-pump maintenance (</w:t>
      </w:r>
      <w:r w:rsidR="003E530C">
        <w:t xml:space="preserve">approximately 2% </w:t>
      </w:r>
      <w:r w:rsidR="00560C57">
        <w:t>of CAPEX per year), plus related routine cost of pipeline maintenance,</w:t>
      </w:r>
      <w:r w:rsidR="00B5741E">
        <w:t xml:space="preserve"> it would be highly advantageous to establish a lease-basis for </w:t>
      </w:r>
      <w:r w:rsidR="00A2098E">
        <w:t xml:space="preserve">irrigation farmers </w:t>
      </w:r>
      <w:r w:rsidR="00B5741E">
        <w:t xml:space="preserve">to </w:t>
      </w:r>
      <w:r w:rsidR="00A2098E">
        <w:t xml:space="preserve">access plots within the </w:t>
      </w:r>
      <w:r w:rsidR="003E530C">
        <w:t xml:space="preserve">boundary of the </w:t>
      </w:r>
      <w:r w:rsidR="00A2098E">
        <w:t xml:space="preserve">scheme on an annual </w:t>
      </w:r>
      <w:r w:rsidR="003E530C">
        <w:t xml:space="preserve">‘pay-or-lose-it’ </w:t>
      </w:r>
      <w:r w:rsidR="00A2098E">
        <w:t xml:space="preserve">agreement basis. The </w:t>
      </w:r>
      <w:r w:rsidR="00B5741E">
        <w:t>infrastructure</w:t>
      </w:r>
      <w:r w:rsidR="00947C83">
        <w:t xml:space="preserve">, given it is largely or fully financed by Government, </w:t>
      </w:r>
      <w:r w:rsidR="00B5741E">
        <w:t xml:space="preserve">could be held in community trust, and </w:t>
      </w:r>
      <w:r w:rsidR="003E530C">
        <w:t xml:space="preserve">each farmer’s </w:t>
      </w:r>
      <w:r w:rsidR="00A2098E">
        <w:t xml:space="preserve">lease-agreement would articulate payment provisions which if not met, would result in the </w:t>
      </w:r>
      <w:r w:rsidR="00B5741E">
        <w:t xml:space="preserve">individual </w:t>
      </w:r>
      <w:r w:rsidR="00A2098E">
        <w:t xml:space="preserve">farmer’s lease access </w:t>
      </w:r>
      <w:r w:rsidR="00947C83">
        <w:t xml:space="preserve">to water and land </w:t>
      </w:r>
      <w:r w:rsidR="00A2098E">
        <w:t>being revoked</w:t>
      </w:r>
      <w:r w:rsidR="003E530C">
        <w:t xml:space="preserve">. Other </w:t>
      </w:r>
      <w:r w:rsidR="00A2098E">
        <w:t>farmer</w:t>
      </w:r>
      <w:r w:rsidR="00B5741E">
        <w:t>s from the community</w:t>
      </w:r>
      <w:r w:rsidR="00A2098E">
        <w:t xml:space="preserve"> </w:t>
      </w:r>
      <w:r w:rsidR="003E530C">
        <w:t xml:space="preserve">would be </w:t>
      </w:r>
      <w:r w:rsidR="00A2098E">
        <w:t xml:space="preserve">allowed access to use the services and </w:t>
      </w:r>
      <w:r w:rsidR="003E530C">
        <w:t xml:space="preserve">to </w:t>
      </w:r>
      <w:r w:rsidR="00A2098E">
        <w:t xml:space="preserve">pay for the </w:t>
      </w:r>
      <w:r w:rsidR="00947C83">
        <w:t xml:space="preserve">OMM </w:t>
      </w:r>
      <w:r w:rsidR="00B5741E">
        <w:t xml:space="preserve">which is </w:t>
      </w:r>
      <w:r w:rsidR="00A2098E">
        <w:t>critical for sustainability of the whole system</w:t>
      </w:r>
      <w:r w:rsidR="00947C83">
        <w:t>. U</w:t>
      </w:r>
      <w:r w:rsidR="003E530C">
        <w:t xml:space="preserve">nlike a gravity system </w:t>
      </w:r>
      <w:r w:rsidR="00947C83">
        <w:t xml:space="preserve">where condition </w:t>
      </w:r>
      <w:r w:rsidR="003E530C">
        <w:t>decline</w:t>
      </w:r>
      <w:r w:rsidR="00947C83">
        <w:t>s</w:t>
      </w:r>
      <w:r w:rsidR="003E530C">
        <w:t xml:space="preserve"> slowly</w:t>
      </w:r>
      <w:r w:rsidR="004763AE">
        <w:t xml:space="preserve"> if not well maintained</w:t>
      </w:r>
      <w:r w:rsidR="003E530C">
        <w:t xml:space="preserve">, a pump </w:t>
      </w:r>
      <w:r w:rsidR="00947C83">
        <w:t xml:space="preserve">mechanical failure with is unrepaired, </w:t>
      </w:r>
      <w:r w:rsidR="004763AE">
        <w:t xml:space="preserve">or </w:t>
      </w:r>
      <w:r w:rsidR="00947C83">
        <w:t xml:space="preserve">failure to pay an </w:t>
      </w:r>
      <w:r w:rsidR="004763AE">
        <w:t xml:space="preserve">electricity </w:t>
      </w:r>
      <w:r w:rsidR="00947C83">
        <w:t xml:space="preserve">bill (if connected to ZESCO) </w:t>
      </w:r>
      <w:r w:rsidR="004763AE">
        <w:t xml:space="preserve">triggers instant </w:t>
      </w:r>
      <w:r w:rsidR="003E530C">
        <w:t>failure</w:t>
      </w:r>
      <w:r w:rsidR="004763AE">
        <w:t xml:space="preserve"> for all users</w:t>
      </w:r>
      <w:r w:rsidR="00A2098E">
        <w:t>.</w:t>
      </w:r>
    </w:p>
    <w:p w14:paraId="4931BE35" w14:textId="77777777" w:rsidR="00C60A20" w:rsidRPr="00C60A20" w:rsidRDefault="00C60A20" w:rsidP="00BE3FDB">
      <w:pPr>
        <w:pStyle w:val="ListParagraph"/>
        <w:jc w:val="both"/>
        <w:rPr>
          <w:b/>
          <w:bCs/>
        </w:rPr>
      </w:pPr>
    </w:p>
    <w:p w14:paraId="18F824EB" w14:textId="6CD09EAD" w:rsidR="00092654" w:rsidRDefault="00F051FE" w:rsidP="00BE3FDB">
      <w:pPr>
        <w:pStyle w:val="ListParagraph"/>
        <w:numPr>
          <w:ilvl w:val="0"/>
          <w:numId w:val="17"/>
        </w:numPr>
        <w:jc w:val="both"/>
        <w:rPr>
          <w:b/>
          <w:bCs/>
        </w:rPr>
      </w:pPr>
      <w:r>
        <w:rPr>
          <w:b/>
          <w:bCs/>
        </w:rPr>
        <w:t>ZARI</w:t>
      </w:r>
      <w:r w:rsidR="00092654">
        <w:rPr>
          <w:b/>
          <w:bCs/>
        </w:rPr>
        <w:t xml:space="preserve"> Irrigation Research Station feasibility: </w:t>
      </w:r>
      <w:r w:rsidR="00092654">
        <w:t>The feasibility assessment at the research station will consider the same range of technical and financial factors and options, but as the ownership is under the research station itself, the organizational arrangements will be simpler. Non</w:t>
      </w:r>
      <w:r w:rsidR="007F31E6">
        <w:t>e</w:t>
      </w:r>
      <w:r w:rsidR="00092654">
        <w:t>theless, an</w:t>
      </w:r>
      <w:r w:rsidR="007F31E6">
        <w:t>y</w:t>
      </w:r>
      <w:r w:rsidR="00092654">
        <w:t xml:space="preserve"> organizational modality must be discussed with the research station leadership, and </w:t>
      </w:r>
      <w:r w:rsidR="00FE3777">
        <w:t xml:space="preserve">be </w:t>
      </w:r>
      <w:r w:rsidR="00092654">
        <w:t>defined in the pre-feasibility report.</w:t>
      </w:r>
    </w:p>
    <w:p w14:paraId="011219B2" w14:textId="77777777" w:rsidR="00092654" w:rsidRDefault="00092654" w:rsidP="00BE3FDB">
      <w:pPr>
        <w:pStyle w:val="ListParagraph"/>
        <w:jc w:val="both"/>
        <w:rPr>
          <w:b/>
          <w:bCs/>
        </w:rPr>
      </w:pPr>
    </w:p>
    <w:p w14:paraId="77DBE01D" w14:textId="1A9441B4" w:rsidR="00C60A20" w:rsidRPr="0088454C" w:rsidRDefault="00F67682" w:rsidP="00BE3FDB">
      <w:pPr>
        <w:pStyle w:val="ListParagraph"/>
        <w:numPr>
          <w:ilvl w:val="0"/>
          <w:numId w:val="17"/>
        </w:numPr>
        <w:jc w:val="both"/>
        <w:rPr>
          <w:b/>
          <w:bCs/>
        </w:rPr>
      </w:pPr>
      <w:r>
        <w:rPr>
          <w:b/>
          <w:bCs/>
        </w:rPr>
        <w:t xml:space="preserve">Irrigation Stakeholder </w:t>
      </w:r>
      <w:r w:rsidR="00C60A20">
        <w:rPr>
          <w:b/>
          <w:bCs/>
        </w:rPr>
        <w:t>Consultations</w:t>
      </w:r>
      <w:r w:rsidR="0088454C">
        <w:rPr>
          <w:b/>
          <w:bCs/>
        </w:rPr>
        <w:t xml:space="preserve">: </w:t>
      </w:r>
      <w:r w:rsidR="00947C83" w:rsidRPr="00947C83">
        <w:t>Scoping</w:t>
      </w:r>
      <w:r w:rsidR="00150E6F">
        <w:t xml:space="preserve"> level consultations</w:t>
      </w:r>
      <w:r w:rsidR="00947C83">
        <w:rPr>
          <w:b/>
          <w:bCs/>
        </w:rPr>
        <w:t xml:space="preserve"> </w:t>
      </w:r>
      <w:r w:rsidR="00150E6F" w:rsidRPr="00150E6F">
        <w:t>with</w:t>
      </w:r>
      <w:r w:rsidR="00FE3777">
        <w:t xml:space="preserve"> the full range of</w:t>
      </w:r>
      <w:r w:rsidR="00150E6F" w:rsidRPr="00150E6F">
        <w:t xml:space="preserve"> </w:t>
      </w:r>
      <w:r w:rsidR="00FE3777">
        <w:t xml:space="preserve">affected </w:t>
      </w:r>
      <w:r w:rsidR="00150E6F" w:rsidRPr="00150E6F">
        <w:t xml:space="preserve">stakeholders </w:t>
      </w:r>
      <w:r w:rsidR="00AD4A74">
        <w:t>including possible land acquisition, restrictions to land uses and involuntary resettlements</w:t>
      </w:r>
      <w:r w:rsidR="00AD4A74" w:rsidRPr="00150E6F">
        <w:t xml:space="preserve"> </w:t>
      </w:r>
      <w:r w:rsidR="00150E6F" w:rsidRPr="00150E6F">
        <w:t xml:space="preserve">will </w:t>
      </w:r>
      <w:r w:rsidR="00FE3777">
        <w:t>take place before the</w:t>
      </w:r>
      <w:r w:rsidR="00CF1102">
        <w:t xml:space="preserve"> concept</w:t>
      </w:r>
      <w:r w:rsidR="00150E6F" w:rsidRPr="00150E6F">
        <w:t xml:space="preserve"> design.</w:t>
      </w:r>
      <w:r w:rsidR="00150E6F">
        <w:rPr>
          <w:b/>
          <w:bCs/>
        </w:rPr>
        <w:t xml:space="preserve"> </w:t>
      </w:r>
      <w:r w:rsidR="003F720F" w:rsidRPr="003F720F">
        <w:t xml:space="preserve">The </w:t>
      </w:r>
      <w:r w:rsidR="003F720F">
        <w:t>C</w:t>
      </w:r>
      <w:r w:rsidR="003F720F" w:rsidRPr="003F720F">
        <w:t>o</w:t>
      </w:r>
      <w:r w:rsidR="003F720F">
        <w:t>nsultant will explore the hierarchy of mitigations to avoid physical and/or economic displacements, where avoidance is not possible, pro</w:t>
      </w:r>
      <w:r w:rsidR="00205F8B">
        <w:t>pose</w:t>
      </w:r>
      <w:r w:rsidR="003F720F">
        <w:t xml:space="preserve"> mitigation measures and </w:t>
      </w:r>
      <w:r w:rsidR="00205F8B">
        <w:t>if after applying mitigation measures, the residual impacts still linger, suggest offset</w:t>
      </w:r>
      <w:r w:rsidR="009440AD">
        <w:t>s</w:t>
      </w:r>
      <w:r w:rsidR="00205F8B">
        <w:t xml:space="preserve"> or compensations</w:t>
      </w:r>
      <w:r w:rsidR="007916A7">
        <w:t xml:space="preserve"> </w:t>
      </w:r>
      <w:r w:rsidR="009440AD">
        <w:t>duly agreed and signed off by the affected parties whose</w:t>
      </w:r>
      <w:r w:rsidR="007916A7">
        <w:t xml:space="preserve"> associated </w:t>
      </w:r>
      <w:r w:rsidR="009440AD">
        <w:t>cost</w:t>
      </w:r>
      <w:r w:rsidR="007916A7">
        <w:t>s</w:t>
      </w:r>
      <w:r w:rsidR="008F67A1">
        <w:t>/budgets</w:t>
      </w:r>
      <w:r w:rsidR="009440AD">
        <w:t xml:space="preserve"> clearly </w:t>
      </w:r>
      <w:r w:rsidR="008F67A1">
        <w:t xml:space="preserve">be </w:t>
      </w:r>
      <w:r w:rsidR="009440AD">
        <w:t>tabulated in the RAPs/ARAPS</w:t>
      </w:r>
      <w:r w:rsidR="00205F8B">
        <w:t>.</w:t>
      </w:r>
      <w:r w:rsidR="003F720F">
        <w:t xml:space="preserve"> </w:t>
      </w:r>
      <w:r w:rsidR="00996463" w:rsidRPr="003F720F">
        <w:t>The</w:t>
      </w:r>
      <w:r w:rsidR="00996463">
        <w:t xml:space="preserve"> </w:t>
      </w:r>
      <w:r w:rsidR="0088454C">
        <w:t xml:space="preserve">implications of the different design options </w:t>
      </w:r>
      <w:r w:rsidR="004763AE">
        <w:t xml:space="preserve">and organizational </w:t>
      </w:r>
      <w:r w:rsidR="00150E6F">
        <w:t xml:space="preserve">arrangements </w:t>
      </w:r>
      <w:r w:rsidR="00996463">
        <w:t xml:space="preserve">must be </w:t>
      </w:r>
      <w:r w:rsidR="0088454C">
        <w:t>explained</w:t>
      </w:r>
      <w:r w:rsidR="00996463">
        <w:t xml:space="preserve">, including </w:t>
      </w:r>
      <w:r w:rsidR="00150E6F">
        <w:t xml:space="preserve">likely OMM </w:t>
      </w:r>
      <w:r w:rsidR="00996463">
        <w:t>costs and responsibilities</w:t>
      </w:r>
      <w:r w:rsidR="00150E6F">
        <w:t xml:space="preserve"> of the different entities</w:t>
      </w:r>
      <w:r w:rsidR="004763AE">
        <w:t>. S</w:t>
      </w:r>
      <w:r w:rsidR="0088454C">
        <w:t xml:space="preserve">takeholder preferences must be recorded </w:t>
      </w:r>
      <w:r w:rsidR="004763AE">
        <w:t xml:space="preserve">and signed off by the stakeholder representatives </w:t>
      </w:r>
      <w:r w:rsidR="0088454C">
        <w:t xml:space="preserve">and </w:t>
      </w:r>
      <w:r w:rsidR="004763AE">
        <w:t xml:space="preserve">be </w:t>
      </w:r>
      <w:r w:rsidR="0088454C">
        <w:t>accommodated in the full feasibility design</w:t>
      </w:r>
      <w:r w:rsidR="00996463">
        <w:t xml:space="preserve"> options</w:t>
      </w:r>
      <w:r w:rsidR="0088454C">
        <w:t xml:space="preserve">. </w:t>
      </w:r>
    </w:p>
    <w:p w14:paraId="69EF3CA1" w14:textId="51546ECE" w:rsidR="0088454C" w:rsidRDefault="0088454C" w:rsidP="00BE3FDB">
      <w:pPr>
        <w:pStyle w:val="ListParagraph"/>
        <w:jc w:val="both"/>
        <w:rPr>
          <w:b/>
          <w:bCs/>
        </w:rPr>
      </w:pPr>
    </w:p>
    <w:p w14:paraId="2F12A197" w14:textId="77777777" w:rsidR="00092654" w:rsidRPr="00092654" w:rsidRDefault="0088454C" w:rsidP="00BE3FDB">
      <w:pPr>
        <w:pStyle w:val="ListParagraph"/>
        <w:numPr>
          <w:ilvl w:val="0"/>
          <w:numId w:val="17"/>
        </w:numPr>
        <w:jc w:val="both"/>
        <w:rPr>
          <w:b/>
          <w:bCs/>
        </w:rPr>
      </w:pPr>
      <w:r>
        <w:rPr>
          <w:b/>
          <w:bCs/>
        </w:rPr>
        <w:lastRenderedPageBreak/>
        <w:t xml:space="preserve">Feasibility design: </w:t>
      </w:r>
      <w:r>
        <w:t xml:space="preserve">Conduct full feasibility level </w:t>
      </w:r>
      <w:r w:rsidR="004763AE">
        <w:t xml:space="preserve">design and </w:t>
      </w:r>
      <w:r>
        <w:t xml:space="preserve">assessment </w:t>
      </w:r>
      <w:r w:rsidR="00996463">
        <w:t xml:space="preserve">of the two best options, informed by stakeholder preferences, </w:t>
      </w:r>
      <w:r>
        <w:t xml:space="preserve">by </w:t>
      </w:r>
      <w:r w:rsidR="00996463">
        <w:t xml:space="preserve">increasing </w:t>
      </w:r>
      <w:r>
        <w:t>the resolution of the engineering desig</w:t>
      </w:r>
      <w:r w:rsidR="00996463">
        <w:t>ns and</w:t>
      </w:r>
      <w:r>
        <w:t xml:space="preserve"> cost-estimates, </w:t>
      </w:r>
      <w:r w:rsidR="00996463">
        <w:t>and the detail of the crop budgets. Expand on the operational costs for each option</w:t>
      </w:r>
      <w:r w:rsidR="00DB0993">
        <w:t xml:space="preserve"> and include for periodic replacement of infrastructure (pumps, solar controllers, instruments, etc.) as appropriate</w:t>
      </w:r>
      <w:r w:rsidR="00996463">
        <w:t xml:space="preserve">. </w:t>
      </w:r>
      <w:r w:rsidR="00092654">
        <w:t xml:space="preserve">Define the organizational arrangements to a final level of detail for each option. </w:t>
      </w:r>
    </w:p>
    <w:p w14:paraId="78CDE8C8" w14:textId="77777777" w:rsidR="00092654" w:rsidRDefault="00092654" w:rsidP="00BE3FDB">
      <w:pPr>
        <w:pStyle w:val="ListParagraph"/>
        <w:jc w:val="both"/>
      </w:pPr>
    </w:p>
    <w:p w14:paraId="7CB4B3D5" w14:textId="07564565" w:rsidR="0088454C" w:rsidRPr="00DB0993" w:rsidRDefault="00996463" w:rsidP="00BE3FDB">
      <w:pPr>
        <w:pStyle w:val="ListParagraph"/>
        <w:jc w:val="both"/>
        <w:rPr>
          <w:b/>
          <w:bCs/>
        </w:rPr>
      </w:pPr>
      <w:r>
        <w:t xml:space="preserve">Assess the overall cost-benefit from a financial and an economic perspective, generating Financial and Economic Internal Rates of Return, and Net Present Values of the Investment over a suitable lifetime (solar installations 15 years; installed civil works, pipelines, canals etc. 25 years). </w:t>
      </w:r>
      <w:r w:rsidR="00AA2199">
        <w:t>Finalize</w:t>
      </w:r>
      <w:r w:rsidR="00DB0993">
        <w:t xml:space="preserve"> the design choice in discussion with stakeholders, record their required changes, in agreement with the Client.</w:t>
      </w:r>
    </w:p>
    <w:p w14:paraId="3F25E71D" w14:textId="77777777" w:rsidR="00DB0993" w:rsidRPr="00DB0993" w:rsidRDefault="00DB0993" w:rsidP="00BE3FDB">
      <w:pPr>
        <w:pStyle w:val="ListParagraph"/>
        <w:jc w:val="both"/>
        <w:rPr>
          <w:b/>
          <w:bCs/>
        </w:rPr>
      </w:pPr>
    </w:p>
    <w:p w14:paraId="32D5A1C1" w14:textId="77777777" w:rsidR="006B60FF" w:rsidRPr="006B60FF" w:rsidRDefault="00DB0993" w:rsidP="00BE3FDB">
      <w:pPr>
        <w:pStyle w:val="ListParagraph"/>
        <w:numPr>
          <w:ilvl w:val="0"/>
          <w:numId w:val="17"/>
        </w:numPr>
        <w:jc w:val="both"/>
        <w:rPr>
          <w:b/>
          <w:bCs/>
        </w:rPr>
      </w:pPr>
      <w:r>
        <w:rPr>
          <w:b/>
          <w:bCs/>
        </w:rPr>
        <w:t>Detailed design</w:t>
      </w:r>
      <w:r w:rsidR="0027188C">
        <w:rPr>
          <w:b/>
          <w:bCs/>
        </w:rPr>
        <w:t>, Environmental and Social documents</w:t>
      </w:r>
      <w:r>
        <w:rPr>
          <w:b/>
          <w:bCs/>
        </w:rPr>
        <w:t xml:space="preserve"> and tender documents</w:t>
      </w:r>
      <w:r w:rsidR="00B16D0A">
        <w:rPr>
          <w:b/>
          <w:bCs/>
        </w:rPr>
        <w:t xml:space="preserve"> for selected sites</w:t>
      </w:r>
      <w:r>
        <w:rPr>
          <w:b/>
          <w:bCs/>
        </w:rPr>
        <w:t xml:space="preserve">: </w:t>
      </w:r>
      <w:r>
        <w:t xml:space="preserve">Prepare detailed designs and tender documents for the preferred option in line with Zambian best practice, country norms, and the World Bank </w:t>
      </w:r>
      <w:r w:rsidR="004E6C89">
        <w:t xml:space="preserve">legal </w:t>
      </w:r>
      <w:r>
        <w:t>agreement</w:t>
      </w:r>
      <w:r w:rsidR="00CF1102">
        <w:t xml:space="preserve">/procurement </w:t>
      </w:r>
      <w:r w:rsidR="000263DC">
        <w:t>guidelines</w:t>
      </w:r>
      <w:r>
        <w:t>. The detailed design shall include documented internal technical and contract document review processes that are compliant with ISO 9001 standards. Prepare a confidential Engineer’s Estimate and submit to the Client.</w:t>
      </w:r>
      <w:r w:rsidR="00621B5F" w:rsidRPr="00621B5F">
        <w:t xml:space="preserve"> </w:t>
      </w:r>
      <w:r w:rsidR="00621B5F">
        <w:t>Prepare Environmental and Social Management Plans (ESMP)</w:t>
      </w:r>
      <w:r w:rsidR="00F03E27">
        <w:t>,</w:t>
      </w:r>
      <w:r w:rsidR="00621B5F">
        <w:t xml:space="preserve"> </w:t>
      </w:r>
      <w:r w:rsidR="00621B5F" w:rsidRPr="00CA5BDF">
        <w:t>Environmental and Social Impact Assessment</w:t>
      </w:r>
      <w:r w:rsidR="00621B5F">
        <w:t>s (ESIA)</w:t>
      </w:r>
      <w:r w:rsidR="00C95315">
        <w:t xml:space="preserve">, </w:t>
      </w:r>
      <w:r w:rsidR="00F03E27">
        <w:t xml:space="preserve">and </w:t>
      </w:r>
      <w:r w:rsidR="00826339">
        <w:t xml:space="preserve">Integrated </w:t>
      </w:r>
      <w:r w:rsidR="00C95315">
        <w:t xml:space="preserve">Pest </w:t>
      </w:r>
      <w:r w:rsidR="00C3042B">
        <w:t>Management</w:t>
      </w:r>
      <w:r w:rsidR="00C95315">
        <w:t xml:space="preserve"> Plan</w:t>
      </w:r>
      <w:r w:rsidR="00C3042B">
        <w:t xml:space="preserve"> (</w:t>
      </w:r>
      <w:r w:rsidR="00826339">
        <w:t>I</w:t>
      </w:r>
      <w:r w:rsidR="00C3042B">
        <w:t>PMP)</w:t>
      </w:r>
      <w:r w:rsidR="001277F5">
        <w:t xml:space="preserve">, Occupational Health and Safety Management </w:t>
      </w:r>
      <w:r w:rsidR="00A365A3">
        <w:t>Plan</w:t>
      </w:r>
      <w:r w:rsidR="00BD78B3">
        <w:t xml:space="preserve"> and other relevant management </w:t>
      </w:r>
      <w:r w:rsidR="00805392">
        <w:t>plans as part of E&amp;S instruments</w:t>
      </w:r>
      <w:r w:rsidR="00A365A3">
        <w:t>,</w:t>
      </w:r>
      <w:r w:rsidR="00621B5F">
        <w:t xml:space="preserve"> as needed</w:t>
      </w:r>
      <w:r w:rsidR="00F03E27">
        <w:t>. I</w:t>
      </w:r>
      <w:r w:rsidR="00C3042B">
        <w:t>ncorporate the require</w:t>
      </w:r>
      <w:r w:rsidR="00CD57AC">
        <w:t xml:space="preserve">d </w:t>
      </w:r>
      <w:r w:rsidR="00A365A3">
        <w:t>e</w:t>
      </w:r>
      <w:r w:rsidR="00B756B9">
        <w:t>nvironmental</w:t>
      </w:r>
      <w:r w:rsidR="00CD57AC">
        <w:t xml:space="preserve"> and </w:t>
      </w:r>
      <w:r w:rsidR="00A365A3">
        <w:t>s</w:t>
      </w:r>
      <w:r w:rsidR="00CD57AC">
        <w:t xml:space="preserve">ocial measures and </w:t>
      </w:r>
      <w:r w:rsidR="00B756B9">
        <w:t>recommendations</w:t>
      </w:r>
      <w:r w:rsidR="00CD57AC">
        <w:t xml:space="preserve"> in the tender document</w:t>
      </w:r>
      <w:r w:rsidR="00B756B9">
        <w:t xml:space="preserve">s as per </w:t>
      </w:r>
      <w:r w:rsidR="00B25198">
        <w:t xml:space="preserve">Bank </w:t>
      </w:r>
      <w:r w:rsidR="00A36C12">
        <w:t>E</w:t>
      </w:r>
      <w:r w:rsidR="00B25198">
        <w:t>nvironmental</w:t>
      </w:r>
      <w:r w:rsidR="00980730">
        <w:t xml:space="preserve"> and Social </w:t>
      </w:r>
      <w:r w:rsidR="00B756B9">
        <w:t>standards</w:t>
      </w:r>
      <w:r w:rsidR="00621B5F">
        <w:t>.</w:t>
      </w:r>
    </w:p>
    <w:p w14:paraId="2A6A81B1" w14:textId="4E4585B4" w:rsidR="00150E6F" w:rsidRPr="0032115A" w:rsidRDefault="0032115A" w:rsidP="002C0347">
      <w:pPr>
        <w:pStyle w:val="Heading2"/>
      </w:pPr>
      <w:r w:rsidRPr="0032115A">
        <w:t>3.2</w:t>
      </w:r>
      <w:r w:rsidRPr="0032115A">
        <w:tab/>
      </w:r>
      <w:r w:rsidR="00150E6F" w:rsidRPr="0032115A">
        <w:t xml:space="preserve">Task </w:t>
      </w:r>
      <w:r w:rsidRPr="0032115A">
        <w:t>2</w:t>
      </w:r>
      <w:r w:rsidR="00150E6F" w:rsidRPr="0032115A">
        <w:t xml:space="preserve"> – Feasibility studies and detailed design for modernization of 21 existing community managed (COBSI) schemes </w:t>
      </w:r>
    </w:p>
    <w:p w14:paraId="15D8D74A" w14:textId="0847A429" w:rsidR="00C85F92" w:rsidRDefault="00C85F92" w:rsidP="00BE3FDB">
      <w:pPr>
        <w:jc w:val="both"/>
      </w:pPr>
      <w:r w:rsidRPr="00C85F92">
        <w:rPr>
          <w:b/>
          <w:bCs/>
        </w:rPr>
        <w:t>Feasibility Study of modernization options:</w:t>
      </w:r>
      <w:r>
        <w:t xml:space="preserve"> The COBSI schemes are small and simple gravity irrigation systems where technical design and organizational development support was provided by the </w:t>
      </w:r>
      <w:r w:rsidRPr="0001006A">
        <w:t>Japan International Cooperation Agency</w:t>
      </w:r>
      <w:r>
        <w:t xml:space="preserve"> (JICA), and the </w:t>
      </w:r>
      <w:r w:rsidR="00FE0ABF">
        <w:t>district</w:t>
      </w:r>
      <w:r>
        <w:t xml:space="preserve"> engineering teams</w:t>
      </w:r>
      <w:r w:rsidR="00F05F3E">
        <w:t xml:space="preserve"> (Annex 2)</w:t>
      </w:r>
      <w:r>
        <w:t xml:space="preserve">. The COBSI schemes are characterized by simple diversion weirs, earthen canals and basic flow control and regulation structures, managed by volunteer community farmer organizations. No pre-feasibility is required on these schemes. </w:t>
      </w:r>
      <w:r w:rsidR="006120E5">
        <w:t>Some of the schemes already have designs in place but these need to be reviewed, amended and redesigned where needed in consideration of the criteria defined below.</w:t>
      </w:r>
    </w:p>
    <w:p w14:paraId="52468E34" w14:textId="02FD8F3B" w:rsidR="00C85F92" w:rsidRDefault="00C85F92" w:rsidP="00BE3FDB">
      <w:pPr>
        <w:jc w:val="both"/>
        <w:rPr>
          <w:b/>
          <w:bCs/>
          <w:i/>
          <w:iCs/>
        </w:rPr>
      </w:pPr>
      <w:r>
        <w:t xml:space="preserve">The feasibility study will be heavily informed by </w:t>
      </w:r>
      <w:r w:rsidR="000A5AE0">
        <w:t>consultations</w:t>
      </w:r>
      <w:r>
        <w:t xml:space="preserve"> with the existing farmers and their representative organizations and will </w:t>
      </w:r>
      <w:r w:rsidRPr="001504EB">
        <w:rPr>
          <w:b/>
          <w:bCs/>
          <w:i/>
          <w:iCs/>
        </w:rPr>
        <w:t>aim to improve the water service delivery performance of the scheme in terms of reliability and equity and supply, and the financial and operational sustainability of the schemes</w:t>
      </w:r>
      <w:r>
        <w:rPr>
          <w:b/>
          <w:bCs/>
          <w:i/>
          <w:iCs/>
        </w:rPr>
        <w:t>.</w:t>
      </w:r>
    </w:p>
    <w:p w14:paraId="71505BBF" w14:textId="6012F4CF" w:rsidR="00150E6F" w:rsidRDefault="0001006A" w:rsidP="00BE3FDB">
      <w:pPr>
        <w:jc w:val="both"/>
      </w:pPr>
      <w:r w:rsidRPr="0001006A">
        <w:t xml:space="preserve">The </w:t>
      </w:r>
      <w:r>
        <w:t xml:space="preserve">approach to conducting the feasibility and detailed designs at the 21 COBSI schemes (listed in Annex 2) will be </w:t>
      </w:r>
      <w:r w:rsidR="00544234">
        <w:t>similar to</w:t>
      </w:r>
      <w:r>
        <w:t xml:space="preserve"> Task 1, </w:t>
      </w:r>
      <w:r w:rsidR="00544234">
        <w:t>with specific requirements as listed below</w:t>
      </w:r>
      <w:r>
        <w:t>:</w:t>
      </w:r>
    </w:p>
    <w:p w14:paraId="3EBB8610" w14:textId="7D1BC07F" w:rsidR="00544234" w:rsidRDefault="00544234" w:rsidP="00BE3FDB">
      <w:pPr>
        <w:pStyle w:val="ListParagraph"/>
        <w:numPr>
          <w:ilvl w:val="0"/>
          <w:numId w:val="20"/>
        </w:numPr>
        <w:jc w:val="both"/>
      </w:pPr>
      <w:r w:rsidRPr="005A1FAD">
        <w:rPr>
          <w:b/>
          <w:bCs/>
        </w:rPr>
        <w:lastRenderedPageBreak/>
        <w:t xml:space="preserve">Crop </w:t>
      </w:r>
      <w:r>
        <w:rPr>
          <w:b/>
          <w:bCs/>
        </w:rPr>
        <w:t xml:space="preserve">selection and crop </w:t>
      </w:r>
      <w:r w:rsidRPr="005A1FAD">
        <w:rPr>
          <w:b/>
          <w:bCs/>
        </w:rPr>
        <w:t>water requirements:</w:t>
      </w:r>
      <w:r>
        <w:t xml:space="preserve"> The crops currently grown will be identified, and alternate crops that could be more profitable will be identified considering soil suitability, crop value, proximity to market, shelf life, production potential, local demand, and regional and export demand. Crop water requirements and irrigation demand for the selected opportune crops (both existing and possible new) will be determined.</w:t>
      </w:r>
    </w:p>
    <w:p w14:paraId="71896383" w14:textId="77777777" w:rsidR="00544234" w:rsidRPr="00544234" w:rsidRDefault="00544234" w:rsidP="00BE3FDB">
      <w:pPr>
        <w:pStyle w:val="ListParagraph"/>
        <w:jc w:val="both"/>
      </w:pPr>
    </w:p>
    <w:p w14:paraId="1EF309A8" w14:textId="5CAFB770" w:rsidR="00C70919" w:rsidRDefault="00644EF7" w:rsidP="00BE3FDB">
      <w:pPr>
        <w:pStyle w:val="ListParagraph"/>
        <w:numPr>
          <w:ilvl w:val="0"/>
          <w:numId w:val="20"/>
        </w:numPr>
        <w:jc w:val="both"/>
      </w:pPr>
      <w:r w:rsidRPr="00C85F92">
        <w:rPr>
          <w:b/>
          <w:bCs/>
        </w:rPr>
        <w:t>Layout plan and asset register:</w:t>
      </w:r>
      <w:r>
        <w:t xml:space="preserve"> </w:t>
      </w:r>
      <w:r w:rsidR="00C70919">
        <w:t xml:space="preserve">The consultant will conduct a site survey and generate a user-friendly </w:t>
      </w:r>
      <w:r w:rsidR="00343AB7">
        <w:t xml:space="preserve">scheme layout plan </w:t>
      </w:r>
      <w:r w:rsidR="00C70919">
        <w:t>of the scheme</w:t>
      </w:r>
      <w:r w:rsidR="00343AB7">
        <w:t xml:space="preserve"> in hardcopy and in the form of a Google Earth KMZ file</w:t>
      </w:r>
      <w:r w:rsidR="00565456">
        <w:t>. The scheme layout plan will inform and be cross referenced with the simple asset register defined in Task 3</w:t>
      </w:r>
      <w:r w:rsidR="00343AB7">
        <w:t xml:space="preserve">. </w:t>
      </w:r>
    </w:p>
    <w:p w14:paraId="35122B62" w14:textId="77777777" w:rsidR="00C85F92" w:rsidRDefault="00C85F92" w:rsidP="00BE3FDB">
      <w:pPr>
        <w:pStyle w:val="ListParagraph"/>
        <w:jc w:val="both"/>
      </w:pPr>
    </w:p>
    <w:p w14:paraId="145ABB94" w14:textId="20D0297F" w:rsidR="00644EF7" w:rsidRPr="00644EF7" w:rsidRDefault="00714BF8" w:rsidP="00BE3FDB">
      <w:pPr>
        <w:pStyle w:val="ListParagraph"/>
        <w:numPr>
          <w:ilvl w:val="0"/>
          <w:numId w:val="20"/>
        </w:numPr>
        <w:jc w:val="both"/>
      </w:pPr>
      <w:r>
        <w:rPr>
          <w:b/>
          <w:bCs/>
        </w:rPr>
        <w:t>D</w:t>
      </w:r>
      <w:r w:rsidR="00644EF7" w:rsidRPr="00644EF7">
        <w:rPr>
          <w:b/>
          <w:bCs/>
        </w:rPr>
        <w:t>iversion works</w:t>
      </w:r>
      <w:r>
        <w:rPr>
          <w:b/>
          <w:bCs/>
        </w:rPr>
        <w:t xml:space="preserve"> improvements</w:t>
      </w:r>
      <w:r w:rsidR="00644EF7" w:rsidRPr="00644EF7">
        <w:rPr>
          <w:b/>
          <w:bCs/>
        </w:rPr>
        <w:t>:</w:t>
      </w:r>
      <w:r w:rsidR="00644EF7">
        <w:t xml:space="preserve"> Improvements to the diversion works and main canal intake arrangements will be considered to increase their structure stability and integrity</w:t>
      </w:r>
      <w:r>
        <w:t>, and hydraulic effectiveness including consideration of siltation and sediment flushing</w:t>
      </w:r>
      <w:r w:rsidR="00644EF7" w:rsidRPr="00714BF8">
        <w:rPr>
          <w:u w:val="single"/>
        </w:rPr>
        <w:t>. Provisions for flow measurement</w:t>
      </w:r>
      <w:r w:rsidR="00644EF7">
        <w:t xml:space="preserve"> using robust</w:t>
      </w:r>
      <w:r w:rsidR="00644EF7" w:rsidRPr="00644EF7">
        <w:rPr>
          <w:b/>
          <w:bCs/>
        </w:rPr>
        <w:t xml:space="preserve"> </w:t>
      </w:r>
      <w:r w:rsidR="00644EF7" w:rsidRPr="00644EF7">
        <w:t>technology</w:t>
      </w:r>
      <w:r w:rsidR="00644EF7">
        <w:t>, potentially combining low-cost acoustic digital flow and depth meters with physical depth gauges, must be included for at the head of the main canal.</w:t>
      </w:r>
    </w:p>
    <w:p w14:paraId="221FF8EE" w14:textId="77777777" w:rsidR="00644EF7" w:rsidRPr="00644EF7" w:rsidRDefault="00644EF7" w:rsidP="00BE3FDB">
      <w:pPr>
        <w:pStyle w:val="ListParagraph"/>
        <w:ind w:left="1440"/>
        <w:jc w:val="both"/>
      </w:pPr>
    </w:p>
    <w:p w14:paraId="67123CB0" w14:textId="6A38C83E" w:rsidR="00644EF7" w:rsidRDefault="00644EF7" w:rsidP="00BE3FDB">
      <w:pPr>
        <w:pStyle w:val="ListParagraph"/>
        <w:numPr>
          <w:ilvl w:val="0"/>
          <w:numId w:val="20"/>
        </w:numPr>
        <w:jc w:val="both"/>
      </w:pPr>
      <w:r w:rsidRPr="00C85F92">
        <w:rPr>
          <w:b/>
          <w:bCs/>
        </w:rPr>
        <w:t>Transmission canals:</w:t>
      </w:r>
      <w:r>
        <w:t xml:space="preserve"> Improving the hydraulic transmission and distribution system in terms of hydraulic efficiency and ease of maintenance, including canal reshaping, lining of sections which have high infiltration or with high risk to flood, hydraulic, or physical damage. The option of replacing canals with low-pressure large-diameter plastic pipelines will be explored at feasibility stage. </w:t>
      </w:r>
      <w:r w:rsidRPr="00C85F92">
        <w:rPr>
          <w:b/>
          <w:bCs/>
        </w:rPr>
        <w:t xml:space="preserve">Extensive lining should </w:t>
      </w:r>
      <w:r w:rsidR="00714BF8">
        <w:rPr>
          <w:b/>
          <w:bCs/>
        </w:rPr>
        <w:t xml:space="preserve">however </w:t>
      </w:r>
      <w:r w:rsidRPr="00C85F92">
        <w:rPr>
          <w:b/>
          <w:bCs/>
        </w:rPr>
        <w:t xml:space="preserve">be avoided </w:t>
      </w:r>
      <w:r w:rsidR="00544234" w:rsidRPr="00C85F92">
        <w:rPr>
          <w:b/>
          <w:bCs/>
        </w:rPr>
        <w:t>as other investments warrant prioritization to achieve water productivity goals:</w:t>
      </w:r>
      <w:r>
        <w:t xml:space="preserve"> The modernization approach should aim to improve water productivity </w:t>
      </w:r>
      <w:r w:rsidR="00544234">
        <w:t xml:space="preserve">through a balance of: lining or piped installations; </w:t>
      </w:r>
      <w:r>
        <w:t xml:space="preserve">improved flow control structures </w:t>
      </w:r>
      <w:r w:rsidR="00544234">
        <w:t xml:space="preserve">such as </w:t>
      </w:r>
      <w:r>
        <w:t>engineered outlets and gates rather than informal (earthen) outlets; inclusion of proportional division structures and long-crested weirs to enable more consistent hydraulic delivery performance</w:t>
      </w:r>
      <w:r w:rsidR="00544234">
        <w:t xml:space="preserve"> (particularly relevant to reliability and equity)</w:t>
      </w:r>
      <w:r>
        <w:t xml:space="preserve">; and on-farm water management (both technical through simple and robust soil moisture meters (Chameleon One or similar) combined with farmer knowledge interventions. </w:t>
      </w:r>
      <w:r w:rsidR="00714BF8">
        <w:t xml:space="preserve">Provisions for robust physical flow measurement must be included at key nodes within the transmission system and aligned to the organizational sub-units defined for OMM (such as water user groups). Consideration will be given to the additional inclusion of </w:t>
      </w:r>
      <w:r w:rsidR="00FE0ABF">
        <w:t>low-cost</w:t>
      </w:r>
      <w:r w:rsidR="00714BF8">
        <w:t xml:space="preserve"> electronic measurement (acoustic depth and velocity meters)</w:t>
      </w:r>
      <w:r w:rsidR="009A19AE">
        <w:t xml:space="preserve"> at secondary canal bifurcation nodes.</w:t>
      </w:r>
    </w:p>
    <w:p w14:paraId="62BDAE5F" w14:textId="77777777" w:rsidR="00644EF7" w:rsidRDefault="00644EF7" w:rsidP="00BE3FDB">
      <w:pPr>
        <w:pStyle w:val="ListParagraph"/>
        <w:jc w:val="both"/>
      </w:pPr>
    </w:p>
    <w:p w14:paraId="74E6400F" w14:textId="77DADB67" w:rsidR="00343AB7" w:rsidRDefault="00644EF7" w:rsidP="00BE3FDB">
      <w:pPr>
        <w:pStyle w:val="ListParagraph"/>
        <w:numPr>
          <w:ilvl w:val="0"/>
          <w:numId w:val="20"/>
        </w:numPr>
        <w:jc w:val="both"/>
      </w:pPr>
      <w:r w:rsidRPr="00644EF7">
        <w:rPr>
          <w:b/>
          <w:bCs/>
        </w:rPr>
        <w:t>Control and measurement at s</w:t>
      </w:r>
      <w:r w:rsidR="00343AB7" w:rsidRPr="00644EF7">
        <w:rPr>
          <w:b/>
          <w:bCs/>
        </w:rPr>
        <w:t>ub-level hydraulic units</w:t>
      </w:r>
      <w:r w:rsidRPr="00644EF7">
        <w:rPr>
          <w:b/>
          <w:bCs/>
        </w:rPr>
        <w:t>:</w:t>
      </w:r>
      <w:r>
        <w:t xml:space="preserve"> </w:t>
      </w:r>
      <w:r w:rsidR="00343AB7">
        <w:t xml:space="preserve"> </w:t>
      </w:r>
      <w:r>
        <w:t xml:space="preserve">Sub-level hydraulic units </w:t>
      </w:r>
      <w:r w:rsidR="00343AB7">
        <w:t xml:space="preserve">will be demarcated corresponding to water-user groups who share a lower-level canal (typically a tertiary canal supplying 10 ha to 30 ha). Improved control structures, </w:t>
      </w:r>
      <w:r w:rsidR="00343AB7" w:rsidRPr="009A19AE">
        <w:t>and provisions for basic measurement</w:t>
      </w:r>
      <w:r w:rsidR="00343AB7">
        <w:t xml:space="preserve"> (such as </w:t>
      </w:r>
      <w:r>
        <w:t xml:space="preserve">depth markers in a 3m strip of lined canal at the head of the canal) </w:t>
      </w:r>
      <w:r w:rsidR="00343AB7">
        <w:t xml:space="preserve">will be considered </w:t>
      </w:r>
      <w:r>
        <w:t xml:space="preserve">for inclusion in the works </w:t>
      </w:r>
      <w:r w:rsidR="00343AB7">
        <w:t>at the supply point to each hydraulic unit.</w:t>
      </w:r>
    </w:p>
    <w:p w14:paraId="5586DF33" w14:textId="77777777" w:rsidR="00C70919" w:rsidRDefault="00C70919" w:rsidP="00BE3FDB">
      <w:pPr>
        <w:pStyle w:val="ListParagraph"/>
        <w:ind w:left="1440"/>
        <w:jc w:val="both"/>
      </w:pPr>
    </w:p>
    <w:p w14:paraId="60CB6DE4" w14:textId="188A564E" w:rsidR="00C70919" w:rsidRPr="0088454C" w:rsidRDefault="00C70919" w:rsidP="00BE3FDB">
      <w:pPr>
        <w:pStyle w:val="ListParagraph"/>
        <w:numPr>
          <w:ilvl w:val="0"/>
          <w:numId w:val="20"/>
        </w:numPr>
        <w:jc w:val="both"/>
        <w:rPr>
          <w:b/>
          <w:bCs/>
        </w:rPr>
      </w:pPr>
      <w:r>
        <w:rPr>
          <w:b/>
          <w:bCs/>
        </w:rPr>
        <w:t xml:space="preserve">Irrigation Stakeholder Consultations: </w:t>
      </w:r>
      <w:r w:rsidR="00C85F92" w:rsidRPr="00643CC8">
        <w:t>C</w:t>
      </w:r>
      <w:r>
        <w:t>onsultations</w:t>
      </w:r>
      <w:r>
        <w:rPr>
          <w:b/>
          <w:bCs/>
        </w:rPr>
        <w:t xml:space="preserve"> </w:t>
      </w:r>
      <w:r w:rsidRPr="00150E6F">
        <w:t>with</w:t>
      </w:r>
      <w:r>
        <w:t xml:space="preserve"> the full range of</w:t>
      </w:r>
      <w:r w:rsidRPr="00150E6F">
        <w:t xml:space="preserve"> </w:t>
      </w:r>
      <w:r>
        <w:t xml:space="preserve">affected </w:t>
      </w:r>
      <w:r w:rsidRPr="00150E6F">
        <w:t xml:space="preserve">stakeholders </w:t>
      </w:r>
      <w:r w:rsidR="00A67D36" w:rsidRPr="00A67D36">
        <w:t xml:space="preserve">including possible land acquisition, restrictions to land uses and involuntary resettlements </w:t>
      </w:r>
      <w:r w:rsidR="00A67D36" w:rsidRPr="00150E6F">
        <w:t xml:space="preserve">will </w:t>
      </w:r>
      <w:r w:rsidR="00A67D36">
        <w:lastRenderedPageBreak/>
        <w:t xml:space="preserve">take place before and after the </w:t>
      </w:r>
      <w:r w:rsidR="00A67D36" w:rsidRPr="00150E6F">
        <w:t>feasibility design</w:t>
      </w:r>
      <w:r w:rsidR="00A67D36">
        <w:t xml:space="preserve"> on the COBSI schemes</w:t>
      </w:r>
      <w:r w:rsidR="00A67D36" w:rsidRPr="00A67D36">
        <w:t>. The Consultant will explore the hierarchy of mitigations to avoid physical and/or economic displacements, where avoidance is not possible, propose mitigation measures and if after applying mitigation measures, the residual impacts still linger, suggest offsets or compensations duly agreed and signed off by the affected parties whose associated costs/budgets clearly be tabulated in the RAPs/ARAP</w:t>
      </w:r>
      <w:r w:rsidR="00A67D36">
        <w:t>s</w:t>
      </w:r>
      <w:r w:rsidRPr="00150E6F">
        <w:t>.</w:t>
      </w:r>
      <w:r>
        <w:rPr>
          <w:b/>
          <w:bCs/>
        </w:rPr>
        <w:t xml:space="preserve"> </w:t>
      </w:r>
      <w:r>
        <w:t xml:space="preserve">The implications of the different design options and organizational arrangements </w:t>
      </w:r>
      <w:r w:rsidR="00C85F92">
        <w:t xml:space="preserve">will </w:t>
      </w:r>
      <w:r>
        <w:t xml:space="preserve">be explained, including likely OMM costs and responsibilities of the different entities. Stakeholder preferences must be recorded and signed off by the stakeholder representatives and be accommodated in the full feasibility design options. </w:t>
      </w:r>
    </w:p>
    <w:p w14:paraId="7743A8E7" w14:textId="77777777" w:rsidR="00C70919" w:rsidRDefault="00C70919" w:rsidP="00BE3FDB">
      <w:pPr>
        <w:pStyle w:val="ListParagraph"/>
        <w:jc w:val="both"/>
        <w:rPr>
          <w:b/>
          <w:bCs/>
        </w:rPr>
      </w:pPr>
    </w:p>
    <w:p w14:paraId="35DBEA5E" w14:textId="77777777" w:rsidR="00C85F92" w:rsidRPr="00C85F92" w:rsidRDefault="00C70919" w:rsidP="00BE3FDB">
      <w:pPr>
        <w:pStyle w:val="ListParagraph"/>
        <w:numPr>
          <w:ilvl w:val="0"/>
          <w:numId w:val="20"/>
        </w:numPr>
        <w:jc w:val="both"/>
        <w:rPr>
          <w:b/>
          <w:bCs/>
        </w:rPr>
      </w:pPr>
      <w:r>
        <w:rPr>
          <w:b/>
          <w:bCs/>
        </w:rPr>
        <w:t xml:space="preserve">Feasibility design: </w:t>
      </w:r>
      <w:r>
        <w:t xml:space="preserve">Conduct full feasibility level design and assessment of the two best options, informed by stakeholder preferences, by increasing the resolution of the engineering designs and cost-estimates, and the detail of the crop budgets. </w:t>
      </w:r>
      <w:r w:rsidR="00C85F92">
        <w:t xml:space="preserve">The consultant will provide substantiated estimates of OMM </w:t>
      </w:r>
      <w:r>
        <w:t xml:space="preserve">costs for each option and include for </w:t>
      </w:r>
      <w:r w:rsidR="00C85F92">
        <w:t xml:space="preserve">both routine and </w:t>
      </w:r>
      <w:r>
        <w:t xml:space="preserve">periodic </w:t>
      </w:r>
      <w:r w:rsidR="00C85F92">
        <w:t xml:space="preserve">maintenance </w:t>
      </w:r>
      <w:r>
        <w:t xml:space="preserve">of </w:t>
      </w:r>
      <w:r w:rsidR="00C85F92">
        <w:t xml:space="preserve">all </w:t>
      </w:r>
      <w:r>
        <w:t>infrastructure (</w:t>
      </w:r>
      <w:r w:rsidR="00C85F92">
        <w:t>intakes, canals, control structures, measurement structures, drains, roads etc.</w:t>
      </w:r>
      <w:r>
        <w:t xml:space="preserve">) as appropriate. </w:t>
      </w:r>
    </w:p>
    <w:p w14:paraId="50BAD716" w14:textId="77777777" w:rsidR="00C85F92" w:rsidRDefault="00C85F92" w:rsidP="00BE3FDB">
      <w:pPr>
        <w:pStyle w:val="ListParagraph"/>
        <w:jc w:val="both"/>
      </w:pPr>
    </w:p>
    <w:p w14:paraId="6454E66E" w14:textId="7F907517" w:rsidR="00C70919" w:rsidRPr="00DB0993" w:rsidRDefault="00C85F92" w:rsidP="00BE3FDB">
      <w:pPr>
        <w:pStyle w:val="ListParagraph"/>
        <w:jc w:val="both"/>
        <w:rPr>
          <w:b/>
          <w:bCs/>
        </w:rPr>
      </w:pPr>
      <w:r>
        <w:t xml:space="preserve">The </w:t>
      </w:r>
      <w:r w:rsidR="00C70919">
        <w:t xml:space="preserve">overall cost-benefit from a financial and an economic perspective, generating Financial and Economic Internal Rates of Return, and Net Present Values of the Investment over a suitable lifetime (installed civil works, pipelines, canals etc. 25 years). </w:t>
      </w:r>
      <w:r w:rsidR="00F34E8E">
        <w:t>Finalize</w:t>
      </w:r>
      <w:r w:rsidR="00C70919">
        <w:t xml:space="preserve"> the design choice in discussion with stakeholders, record their required changes, in agreement with the Client.</w:t>
      </w:r>
    </w:p>
    <w:p w14:paraId="29AB219C" w14:textId="77777777" w:rsidR="00714BF8" w:rsidRDefault="00714BF8" w:rsidP="00BE3FDB">
      <w:pPr>
        <w:pStyle w:val="ListParagraph"/>
        <w:jc w:val="both"/>
        <w:rPr>
          <w:b/>
          <w:bCs/>
        </w:rPr>
      </w:pPr>
    </w:p>
    <w:p w14:paraId="5E2CFE0A" w14:textId="540047F7" w:rsidR="00C70919" w:rsidRPr="00714BF8" w:rsidRDefault="00C70919" w:rsidP="00BE3FDB">
      <w:pPr>
        <w:pStyle w:val="ListParagraph"/>
        <w:numPr>
          <w:ilvl w:val="0"/>
          <w:numId w:val="20"/>
        </w:numPr>
        <w:jc w:val="both"/>
        <w:rPr>
          <w:b/>
          <w:bCs/>
        </w:rPr>
      </w:pPr>
      <w:r w:rsidRPr="00714BF8">
        <w:rPr>
          <w:b/>
          <w:bCs/>
        </w:rPr>
        <w:t>Detailed design</w:t>
      </w:r>
      <w:r w:rsidR="0027188C">
        <w:rPr>
          <w:b/>
          <w:bCs/>
        </w:rPr>
        <w:t xml:space="preserve">, Environmental and Social </w:t>
      </w:r>
      <w:r w:rsidR="006B60FF">
        <w:rPr>
          <w:b/>
          <w:bCs/>
        </w:rPr>
        <w:t>Instruments, Bidding and T</w:t>
      </w:r>
      <w:r w:rsidRPr="00714BF8">
        <w:rPr>
          <w:b/>
          <w:bCs/>
        </w:rPr>
        <w:t xml:space="preserve">ender </w:t>
      </w:r>
      <w:r w:rsidR="006B60FF">
        <w:rPr>
          <w:b/>
          <w:bCs/>
        </w:rPr>
        <w:t>D</w:t>
      </w:r>
      <w:r w:rsidRPr="00714BF8">
        <w:rPr>
          <w:b/>
          <w:bCs/>
        </w:rPr>
        <w:t>ocuments</w:t>
      </w:r>
      <w:r w:rsidR="00B16D0A">
        <w:rPr>
          <w:b/>
          <w:bCs/>
        </w:rPr>
        <w:t xml:space="preserve"> for selected sites</w:t>
      </w:r>
      <w:r w:rsidRPr="00714BF8">
        <w:rPr>
          <w:b/>
          <w:bCs/>
        </w:rPr>
        <w:t xml:space="preserve">: </w:t>
      </w:r>
      <w:r>
        <w:t>Prepare detailed designs</w:t>
      </w:r>
      <w:r w:rsidR="0041722E">
        <w:t>, e</w:t>
      </w:r>
      <w:r w:rsidR="0041722E" w:rsidRPr="0041722E">
        <w:t xml:space="preserve">nvironmental and </w:t>
      </w:r>
      <w:r w:rsidR="0041722E">
        <w:t>s</w:t>
      </w:r>
      <w:r w:rsidR="0041722E" w:rsidRPr="0041722E">
        <w:t>ocial</w:t>
      </w:r>
      <w:r>
        <w:t xml:space="preserve"> and tender documents for the preferred option in line with Zambian best practice, country norms, and the World Bank </w:t>
      </w:r>
      <w:r w:rsidR="00A90C8C">
        <w:t xml:space="preserve">legal </w:t>
      </w:r>
      <w:r>
        <w:t>agreement</w:t>
      </w:r>
      <w:r w:rsidR="00CF1102">
        <w:t>/procurement guidelines</w:t>
      </w:r>
      <w:r w:rsidR="0041722E">
        <w:t xml:space="preserve"> and ESF requirements</w:t>
      </w:r>
      <w:r>
        <w:t>. The detailed design shall include documented internal technical and contract document review processes that are compliant with ISO 9001 standards. Prepare a confidential Engineer’s Estimate and submit to the Client.</w:t>
      </w:r>
      <w:r w:rsidR="0096063B">
        <w:t xml:space="preserve"> Prepare Environmental and Social Management Plans (ESMP)</w:t>
      </w:r>
      <w:r w:rsidR="0057049B">
        <w:t>,</w:t>
      </w:r>
      <w:r w:rsidR="0096063B">
        <w:t xml:space="preserve"> </w:t>
      </w:r>
      <w:r w:rsidR="0096063B" w:rsidRPr="00CA5BDF">
        <w:t>Environmental and Social Impact Assessment</w:t>
      </w:r>
      <w:r w:rsidR="0096063B">
        <w:t>s (ESIA)</w:t>
      </w:r>
      <w:r w:rsidR="0057049B">
        <w:t xml:space="preserve">, and </w:t>
      </w:r>
      <w:r w:rsidR="00821C5E">
        <w:t xml:space="preserve">Integrated </w:t>
      </w:r>
      <w:r w:rsidR="0057049B">
        <w:t>Pest Management Plan</w:t>
      </w:r>
      <w:r w:rsidR="00F03E27">
        <w:t xml:space="preserve"> (PMP)</w:t>
      </w:r>
      <w:r w:rsidR="00D256A4">
        <w:t xml:space="preserve"> as </w:t>
      </w:r>
      <w:r w:rsidR="00A36C12">
        <w:t>stand-alone</w:t>
      </w:r>
      <w:r w:rsidR="00D256A4">
        <w:t xml:space="preserve"> documents. Ensure that the </w:t>
      </w:r>
      <w:r w:rsidR="00313109">
        <w:t>site-specific</w:t>
      </w:r>
      <w:r w:rsidR="00D256A4">
        <w:t xml:space="preserve"> documents </w:t>
      </w:r>
      <w:r w:rsidR="00425895">
        <w:t>are annexed with relevant and appropriate management plans such</w:t>
      </w:r>
      <w:r w:rsidR="00DC2F34">
        <w:t xml:space="preserve"> as </w:t>
      </w:r>
      <w:r w:rsidR="00313109">
        <w:t xml:space="preserve">the </w:t>
      </w:r>
      <w:r w:rsidR="00DC2F34">
        <w:t>Waste management plans,</w:t>
      </w:r>
      <w:r w:rsidR="00CD11C0">
        <w:t xml:space="preserve"> Water Management Plans</w:t>
      </w:r>
      <w:r w:rsidR="00DC2F34">
        <w:t xml:space="preserve">, </w:t>
      </w:r>
      <w:r w:rsidR="003B1D11">
        <w:t xml:space="preserve">RAP/ARAPs, </w:t>
      </w:r>
      <w:r w:rsidR="00611261">
        <w:t>OHS management plans, GBV</w:t>
      </w:r>
      <w:r w:rsidR="00487A31">
        <w:t>, SEA</w:t>
      </w:r>
      <w:r w:rsidR="004B059B">
        <w:t>/SH Action plan</w:t>
      </w:r>
      <w:r w:rsidR="0096063B">
        <w:t xml:space="preserve"> as needed.</w:t>
      </w:r>
      <w:r w:rsidR="00F03E27" w:rsidRPr="00F03E27">
        <w:t xml:space="preserve"> Incorporate the required Environmental and Social measures and recommendations in the tender documents as per Bank standards.</w:t>
      </w:r>
    </w:p>
    <w:p w14:paraId="3715F0B3" w14:textId="68DAD1AF" w:rsidR="002E1EDC" w:rsidRPr="0032115A" w:rsidRDefault="002E1EDC" w:rsidP="002C0347">
      <w:pPr>
        <w:pStyle w:val="Heading2"/>
      </w:pPr>
      <w:r w:rsidRPr="002C0347">
        <w:t>3.</w:t>
      </w:r>
      <w:r w:rsidR="00AE0C1A" w:rsidRPr="002C0347">
        <w:t>3</w:t>
      </w:r>
      <w:r w:rsidRPr="002C0347">
        <w:tab/>
        <w:t>Task 3 – Feasibility study and detailed design for expansion of existing Manyonyo</w:t>
      </w:r>
      <w:r w:rsidR="00183B3B">
        <w:t xml:space="preserve"> (Sugar cane)</w:t>
      </w:r>
      <w:r w:rsidRPr="002C0347">
        <w:t xml:space="preserve"> </w:t>
      </w:r>
      <w:r w:rsidR="00786273">
        <w:t xml:space="preserve">Irrigation </w:t>
      </w:r>
      <w:r w:rsidRPr="002C0347">
        <w:t>scheme</w:t>
      </w:r>
      <w:r w:rsidR="002C0347" w:rsidRPr="002C0347">
        <w:t>.</w:t>
      </w:r>
    </w:p>
    <w:p w14:paraId="50E02615" w14:textId="77777777" w:rsidR="00D1695D" w:rsidRPr="00D1695D" w:rsidRDefault="00D1695D" w:rsidP="00D1695D">
      <w:pPr>
        <w:jc w:val="both"/>
      </w:pPr>
      <w:r w:rsidRPr="00D1695D">
        <w:rPr>
          <w:b/>
          <w:bCs/>
        </w:rPr>
        <w:t>Key Tasks to Be Undertaken</w:t>
      </w:r>
    </w:p>
    <w:p w14:paraId="4221C1DB" w14:textId="7EE3231E" w:rsidR="00D1695D" w:rsidRPr="00D1695D" w:rsidRDefault="00D1695D" w:rsidP="00D1695D">
      <w:pPr>
        <w:jc w:val="both"/>
      </w:pPr>
      <w:r w:rsidRPr="00D1695D">
        <w:t xml:space="preserve">The consultant shall undertake a comprehensive technical, economic, environmental, and social review of the 2024 design study for the 400-hectare extension of the Manyonyo Irrigation Perimeter, located in </w:t>
      </w:r>
      <w:r w:rsidRPr="00D1695D">
        <w:lastRenderedPageBreak/>
        <w:t xml:space="preserve">the Nega Nega area of Zambia, managed by the Manyonyo Irrigation Company. The study will assess the technical and financial soundness of the exclusive centre pivot option developed in 2024, examine lower-cost irrigation alternatives, and — for the option ultimately selected — produce detailed engineering designs and tender-ready bidding documents that comply with national and international standards. All analyses shall be conducted within the framework of sugar cane cultivation, with offtake arrangements </w:t>
      </w:r>
      <w:r w:rsidR="002548AC">
        <w:t xml:space="preserve">already </w:t>
      </w:r>
      <w:r w:rsidR="002548AC" w:rsidRPr="00D1695D">
        <w:t>secured</w:t>
      </w:r>
      <w:r w:rsidRPr="00D1695D">
        <w:t xml:space="preserve"> with Zambia Sugar, consistent with agreements already in place for currently operating perimeters. Specifically, the following tasks are expected to be undertaken:</w:t>
      </w:r>
    </w:p>
    <w:p w14:paraId="2416BA50" w14:textId="77777777" w:rsidR="00D1695D" w:rsidRPr="00D1695D" w:rsidRDefault="00D1695D" w:rsidP="00D1695D">
      <w:pPr>
        <w:jc w:val="both"/>
      </w:pPr>
      <w:r w:rsidRPr="00D1695D">
        <w:rPr>
          <w:b/>
          <w:bCs/>
        </w:rPr>
        <w:t>a) Critical Review of the 2024 Centre Pivot Design Study</w:t>
      </w:r>
    </w:p>
    <w:p w14:paraId="16F65B0B" w14:textId="77777777" w:rsidR="00D1695D" w:rsidRPr="00D1695D" w:rsidRDefault="00D1695D" w:rsidP="00D1695D">
      <w:pPr>
        <w:jc w:val="both"/>
      </w:pPr>
      <w:r w:rsidRPr="00D1695D">
        <w:t>The consultant shall conduct a thorough technical review of the 2024 Manyonyo design report, which proposes the development of 400 hectares under 14 centre pivot irrigation machines (net irrigable area of approximately 402 ha), drawing water from the Kafue River via a bulk supply network feeding three reservoirs, with associated 11kV power reticulation, approximately 38 km of main roads, 50 km of infield haulage roads, and 46.7 km of drainage channels. The review shall critically assess whether all technical parameters, sizing assumptions, hydraulic calculations, and infrastructure components are appropriate and accurately specified. In particular, the consultant shall verify the currency and market relevance of all unit costs and bill of quantities items, and shall produce a fully costed bill of quantities with current market prices. The consultant shall pay particular attention to the road and drainage components, which together are understood to represent nearly half of the total project cost, driving the development cost per hectare above USD 25,000 — a figure considered excessive for the context of smallholder sugar cane cultivation. The consultant shall evaluate whether the scope and specifications of these components are proportionate to the agronomic and operational requirements of the scheme, and shall propose optimisation measures where cost savings can be achieved without compromising functionality or long-term sustainability.</w:t>
      </w:r>
    </w:p>
    <w:p w14:paraId="040F6F85" w14:textId="77777777" w:rsidR="00D1695D" w:rsidRPr="00D1695D" w:rsidRDefault="00D1695D" w:rsidP="00D1695D">
      <w:pPr>
        <w:jc w:val="both"/>
      </w:pPr>
      <w:r w:rsidRPr="00D1695D">
        <w:rPr>
          <w:b/>
          <w:bCs/>
        </w:rPr>
        <w:t>b) Assessment of Lower-Cost Irrigation Alternatives</w:t>
      </w:r>
    </w:p>
    <w:p w14:paraId="5F35EF78" w14:textId="77777777" w:rsidR="00D1695D" w:rsidRPr="00D1695D" w:rsidRDefault="00D1695D" w:rsidP="00D1695D">
      <w:pPr>
        <w:jc w:val="both"/>
      </w:pPr>
      <w:r w:rsidRPr="00D1695D">
        <w:t>The consultant shall undertake a structured comparative analysis of irrigation technology options suitable for the Manyonyo extension, taking into account the soil conditions (heavy clay soils), topography, water availability from the Kafue River, and the specific agronomic requirements of sugar cane. The analysis shall adopt a progressive approach to technology selection, examining the following options in order of capital intensity: (i) rehabilitated and improved furrow (surface) irrigation channels, which constituted the originally planned irrigation method at the time of the scheme's establishment in 2012 and continue to serve the existing 210-hectare operational perimeter; (ii) drip irrigation systems; (iii) sprinkler irrigation systems; and (iv) centre pivot irrigation, as proposed in the 2024 study. For each option, the consultant shall assess capital investment costs per hectare, annual operation, maintenance and management (OMM) costs, energy requirements, labour implications, technical suitability for sugarcane, likely system lifespan, and compatibility with the institutional and financial capacity of the scheme's 145 smallholder farmer beneficiaries. The objective is to identify the option — or combination of options — that optimises investment cost while maximising return on investment and long-term viability of the perimeter, particularly given the commercially driven nature of sugar cane production under an offtake agreement.</w:t>
      </w:r>
    </w:p>
    <w:p w14:paraId="3330CA9A" w14:textId="77777777" w:rsidR="00D1695D" w:rsidRPr="00D1695D" w:rsidRDefault="00D1695D" w:rsidP="00D1695D">
      <w:pPr>
        <w:jc w:val="both"/>
      </w:pPr>
      <w:r w:rsidRPr="00D1695D">
        <w:rPr>
          <w:b/>
          <w:bCs/>
        </w:rPr>
        <w:lastRenderedPageBreak/>
        <w:t>c) Baseline Data Collection and Verification</w:t>
      </w:r>
    </w:p>
    <w:p w14:paraId="71D94105" w14:textId="77777777" w:rsidR="00D1695D" w:rsidRPr="00D1695D" w:rsidRDefault="00D1695D" w:rsidP="00D1695D">
      <w:pPr>
        <w:jc w:val="both"/>
      </w:pPr>
      <w:r w:rsidRPr="00D1695D">
        <w:t>The consultant shall review and validate the baseline data underpinning the 2024 design study, and collect any additional primary data required to support the feasibility assessment and the design of the preferred alternative. This shall include, at a minimum: topographic surveys of the 400-hectare extension area; soil classification and agronomic suitability assessments (with specific attention to clay content and its implications for irrigation technology choice and infrastructure design); hydrological assessment and verification of available water volumes from the Kafue River intake; review of existing water rights and abstraction permits; assessment of existing infrastructure (reservoirs, pumping stations, main supply pipelines, the existing electrical reticulation, and the operational furrow system); and verification of road access conditions and drainage requirements under each technology scenario.</w:t>
      </w:r>
    </w:p>
    <w:p w14:paraId="36A05D2B" w14:textId="77777777" w:rsidR="00D1695D" w:rsidRPr="00D1695D" w:rsidRDefault="00D1695D" w:rsidP="00D1695D">
      <w:pPr>
        <w:jc w:val="both"/>
      </w:pPr>
      <w:r w:rsidRPr="00D1695D">
        <w:rPr>
          <w:b/>
          <w:bCs/>
        </w:rPr>
        <w:t>d) Detailed Design and Tender Documents for the Preferred Option</w:t>
      </w:r>
    </w:p>
    <w:p w14:paraId="41231A4E" w14:textId="77777777" w:rsidR="00D1695D" w:rsidRPr="00D1695D" w:rsidRDefault="00D1695D" w:rsidP="00D1695D">
      <w:pPr>
        <w:jc w:val="both"/>
      </w:pPr>
      <w:r w:rsidRPr="00D1695D">
        <w:t>Based on the findings of the comparative analysis and in consultation with the client, the consultant shall prepare full detailed engineering designs, technical specifications, bills of quantities with current market unit rates, cost estimates, construction drawings, and tender-ready bidding documents for the preferred irrigation option selected. Where the centre pivot option is retained in whole or in part, the consultant shall incorporate all optimisation measures identified, particularly with respect to roads, drainage, and power reticulation. Where an alternative or hybrid option is selected, the design shall be developed to the same level of completeness. All documents shall comply with applicable Zambian standards and relevant international engineering standards, and shall be suitable for use in a competitive procurement process.</w:t>
      </w:r>
    </w:p>
    <w:p w14:paraId="7AB4FA73" w14:textId="77777777" w:rsidR="00D1695D" w:rsidRPr="00D1695D" w:rsidRDefault="00D1695D" w:rsidP="00D1695D">
      <w:pPr>
        <w:jc w:val="both"/>
      </w:pPr>
      <w:r w:rsidRPr="00D1695D">
        <w:rPr>
          <w:b/>
          <w:bCs/>
        </w:rPr>
        <w:t>e) Economic and Financial Viability Assessment</w:t>
      </w:r>
    </w:p>
    <w:p w14:paraId="0BF8FEFF" w14:textId="77777777" w:rsidR="00D1695D" w:rsidRPr="00D1695D" w:rsidRDefault="00D1695D" w:rsidP="00D1695D">
      <w:pPr>
        <w:jc w:val="both"/>
      </w:pPr>
      <w:r w:rsidRPr="00D1695D">
        <w:t>The consultant shall develop an economic and financial model for the Manyonyo extension under each technology option considered, with particular emphasis on the preferred option. The model shall include capital cost estimates per hectare (inclusive of civil works, irrigation infrastructure, power supply, and roads and drainage), projected OMM costs, expected agricultural yields and revenues under Zambia Sugar offtake pricing, payback period, net present value (NPV), and internal rate of return (IRR). The analysis shall specifically address the financial sustainability of the scheme from the perspective of the smallholder farmers, including their capacity to service any financing obligations, and shall compare the investment cost structure of Manyonyo with benchmark figures from comparable irrigation schemes in the region.</w:t>
      </w:r>
    </w:p>
    <w:p w14:paraId="6A5B41CB" w14:textId="7867A173" w:rsidR="00D1695D" w:rsidRPr="00D1695D" w:rsidRDefault="00D1695D" w:rsidP="00D1695D">
      <w:pPr>
        <w:jc w:val="both"/>
      </w:pPr>
      <w:r w:rsidRPr="00D1695D">
        <w:rPr>
          <w:b/>
          <w:bCs/>
        </w:rPr>
        <w:t xml:space="preserve">f) Stakeholder Consultations and Social </w:t>
      </w:r>
      <w:r w:rsidR="00895656">
        <w:rPr>
          <w:b/>
          <w:bCs/>
        </w:rPr>
        <w:t>Risk management</w:t>
      </w:r>
    </w:p>
    <w:p w14:paraId="49F7FBB0" w14:textId="1208B3EF" w:rsidR="00D1695D" w:rsidRPr="00D1695D" w:rsidRDefault="00D1695D" w:rsidP="00D1695D">
      <w:pPr>
        <w:jc w:val="both"/>
      </w:pPr>
      <w:r w:rsidRPr="00D1695D">
        <w:t xml:space="preserve">The consultant shall conduct structured consultations with the full range of project-affected stakeholders, including the 145 smallholder farmer beneficiaries organised under the Manyonyo Irrigation Company, local community representatives, the Zambia Sugar </w:t>
      </w:r>
      <w:r w:rsidR="00EE1E86" w:rsidRPr="00D1695D">
        <w:t>offtake</w:t>
      </w:r>
      <w:r w:rsidRPr="00D1695D">
        <w:t>, relevant government agencies</w:t>
      </w:r>
      <w:r w:rsidR="003B1D11">
        <w:t xml:space="preserve"> including WARMA</w:t>
      </w:r>
      <w:r w:rsidRPr="00D1695D">
        <w:t xml:space="preserve">, and any parties potentially affected by land access, restrictions on land use, or involuntary displacement associated with the extension area. The implications of each design option — in terms of OMM costs, operational responsibilities, and likely income generation — shall be clearly communicated and explained to farmer beneficiaries, and their preferences shall be duly recorded and signed off by their </w:t>
      </w:r>
      <w:r w:rsidRPr="00D1695D">
        <w:lastRenderedPageBreak/>
        <w:t>representatives. The consultant shall apply the mitigation hierarchy to avoid physical and/or economic displacement; where avoidance is not possible, mitigation measures shall be proposed, and where residual impacts remain, appropriate compensation or offset mechanisms shall be identified. Associated costs shall be clearly tabulated in Resettlement Action Plans (RAPs) or Abbreviated Resettlement Action Plans (ARAPs) as appropriate.</w:t>
      </w:r>
    </w:p>
    <w:p w14:paraId="0DBBDAF0" w14:textId="210F4E4E" w:rsidR="008E2AE6" w:rsidRPr="00F653B4" w:rsidRDefault="006B00C2" w:rsidP="00F653B4">
      <w:pPr>
        <w:pStyle w:val="Heading2"/>
      </w:pPr>
      <w:r w:rsidRPr="002C0347">
        <w:t>3.</w:t>
      </w:r>
      <w:r>
        <w:t>4</w:t>
      </w:r>
      <w:r w:rsidRPr="002C0347">
        <w:tab/>
        <w:t xml:space="preserve">Task </w:t>
      </w:r>
      <w:r>
        <w:t>4</w:t>
      </w:r>
      <w:r w:rsidRPr="002C0347">
        <w:t xml:space="preserve"> – Feasibility study and detailed design for expansion of existing M</w:t>
      </w:r>
      <w:r w:rsidR="00786273">
        <w:t>agobo</w:t>
      </w:r>
      <w:r w:rsidR="00183B3B">
        <w:t xml:space="preserve"> (Sugar Cane)</w:t>
      </w:r>
      <w:r w:rsidR="00786273">
        <w:t xml:space="preserve"> Irrigation</w:t>
      </w:r>
      <w:r w:rsidRPr="002C0347">
        <w:t xml:space="preserve"> scheme.</w:t>
      </w:r>
    </w:p>
    <w:p w14:paraId="16E1B05C" w14:textId="651C9E06" w:rsidR="009A33DB" w:rsidRDefault="00685F5F" w:rsidP="00BE3FDB">
      <w:pPr>
        <w:jc w:val="both"/>
      </w:pPr>
      <w:r>
        <w:t>The key task</w:t>
      </w:r>
      <w:r w:rsidR="000862B1">
        <w:t xml:space="preserve">s to be undertaken </w:t>
      </w:r>
      <w:r w:rsidR="00470162">
        <w:t>include:</w:t>
      </w:r>
      <w:r w:rsidR="00F97FFD">
        <w:t xml:space="preserve"> </w:t>
      </w:r>
      <w:r w:rsidR="00470162">
        <w:t>Detaile</w:t>
      </w:r>
      <w:r w:rsidR="001627EC">
        <w:t xml:space="preserve">d feasibility studies for 450-ha expansion </w:t>
      </w:r>
      <w:r w:rsidR="00CF7D90">
        <w:t xml:space="preserve">of the Magobo </w:t>
      </w:r>
      <w:r w:rsidR="00E84686">
        <w:t>(</w:t>
      </w:r>
      <w:r w:rsidR="00E84686" w:rsidRPr="00E84686">
        <w:rPr>
          <w:b/>
          <w:bCs/>
        </w:rPr>
        <w:t>Annex I</w:t>
      </w:r>
      <w:r w:rsidR="00E84686">
        <w:t xml:space="preserve">) </w:t>
      </w:r>
      <w:r w:rsidR="007F5D86">
        <w:t xml:space="preserve">detailed feasibility studies for </w:t>
      </w:r>
      <w:r w:rsidR="00FE00B0">
        <w:t>Magobo</w:t>
      </w:r>
      <w:r w:rsidR="007F5D86">
        <w:t xml:space="preserve"> </w:t>
      </w:r>
      <w:r w:rsidR="00D67D63">
        <w:t xml:space="preserve"> </w:t>
      </w:r>
      <w:r w:rsidR="00F97FFD">
        <w:t xml:space="preserve"> Irrigation Scheme</w:t>
      </w:r>
      <w:r w:rsidR="00FE00B0">
        <w:t xml:space="preserve"> managed</w:t>
      </w:r>
      <w:r w:rsidR="00F97FFD">
        <w:t xml:space="preserve"> under the Magobo Trust,</w:t>
      </w:r>
      <w:r w:rsidR="00682708">
        <w:t xml:space="preserve"> in order to determine the </w:t>
      </w:r>
      <w:r w:rsidR="00C90804">
        <w:t xml:space="preserve">technical, economic, environmental, and social viability of </w:t>
      </w:r>
      <w:r w:rsidR="00B1413E">
        <w:t xml:space="preserve">migrating from furrow </w:t>
      </w:r>
      <w:r w:rsidR="009A33DB">
        <w:t>i</w:t>
      </w:r>
      <w:r w:rsidR="00B1413E">
        <w:t>rrigation to modern</w:t>
      </w:r>
      <w:r w:rsidR="00F95C43">
        <w:t xml:space="preserve"> pressurized systems (drip, sprinkler or </w:t>
      </w:r>
      <w:r w:rsidR="00D745CD">
        <w:t>center</w:t>
      </w:r>
      <w:r w:rsidR="00F95C43">
        <w:t xml:space="preserve"> </w:t>
      </w:r>
      <w:r w:rsidR="00D745CD">
        <w:t>pivot)</w:t>
      </w:r>
      <w:r w:rsidR="00767044">
        <w:t xml:space="preserve">. The feasibility studies will also </w:t>
      </w:r>
      <w:r w:rsidR="00B13ECF">
        <w:t xml:space="preserve">generate the necessary </w:t>
      </w:r>
      <w:r w:rsidR="00610BD7">
        <w:t>inputs</w:t>
      </w:r>
      <w:r w:rsidR="00B13ECF">
        <w:t xml:space="preserve"> for detailed engi</w:t>
      </w:r>
      <w:r w:rsidR="00610BD7">
        <w:t>neering designs and tender-ready bidding documents that comply with national and international standards</w:t>
      </w:r>
      <w:r w:rsidR="00023650">
        <w:t>. Specifically, the following tasks</w:t>
      </w:r>
      <w:r w:rsidR="00B76871">
        <w:t xml:space="preserve"> are expected to be</w:t>
      </w:r>
      <w:r w:rsidR="00023650">
        <w:t xml:space="preserve"> undertaken:</w:t>
      </w:r>
    </w:p>
    <w:p w14:paraId="30E313F9" w14:textId="77777777" w:rsidR="000B60F7" w:rsidRDefault="00C40999" w:rsidP="007E312D">
      <w:pPr>
        <w:pStyle w:val="ListParagraph"/>
        <w:numPr>
          <w:ilvl w:val="0"/>
          <w:numId w:val="32"/>
        </w:numPr>
        <w:jc w:val="both"/>
      </w:pPr>
      <w:r w:rsidRPr="000B60F7">
        <w:rPr>
          <w:b/>
          <w:bCs/>
        </w:rPr>
        <w:t>Base</w:t>
      </w:r>
      <w:r w:rsidR="004B452C" w:rsidRPr="000B60F7">
        <w:rPr>
          <w:b/>
          <w:bCs/>
        </w:rPr>
        <w:t>line Assessments:</w:t>
      </w:r>
      <w:r w:rsidR="004B452C">
        <w:t xml:space="preserve"> Review existing</w:t>
      </w:r>
      <w:r w:rsidR="00D54DCE">
        <w:t xml:space="preserve"> Magobo Irrigation Scheme performance, institutional arrangements</w:t>
      </w:r>
      <w:r w:rsidR="0078609D">
        <w:t xml:space="preserve">, and lessons learned; collect primary data for </w:t>
      </w:r>
      <w:r w:rsidR="000E719E">
        <w:t>450-ha expansion area (topo</w:t>
      </w:r>
      <w:r w:rsidR="00A6599D">
        <w:t>graphic survey</w:t>
      </w:r>
      <w:r w:rsidR="00AF34DF">
        <w:t xml:space="preserve">, soils, hydrology, water rights, access, existing </w:t>
      </w:r>
      <w:r w:rsidR="00502710">
        <w:t>infrastructure).</w:t>
      </w:r>
    </w:p>
    <w:p w14:paraId="00788ACD" w14:textId="712BE847" w:rsidR="00F653B4" w:rsidRDefault="00172A6D" w:rsidP="007E312D">
      <w:pPr>
        <w:pStyle w:val="ListParagraph"/>
        <w:numPr>
          <w:ilvl w:val="0"/>
          <w:numId w:val="32"/>
        </w:numPr>
        <w:jc w:val="both"/>
      </w:pPr>
      <w:r w:rsidRPr="000B60F7">
        <w:rPr>
          <w:b/>
          <w:bCs/>
        </w:rPr>
        <w:t>Detailed design and tender documents:</w:t>
      </w:r>
      <w:r>
        <w:t xml:space="preserve"> Prepare detailed </w:t>
      </w:r>
      <w:r w:rsidR="003A1BE2">
        <w:t>engineering designs, technical, specifications, bill</w:t>
      </w:r>
      <w:r w:rsidR="00B042BC">
        <w:t xml:space="preserve">s of quantities, cost estimates, drawings, and tender-ready biding documents in line </w:t>
      </w:r>
      <w:r w:rsidR="009E655D">
        <w:t xml:space="preserve">with national and international standards. </w:t>
      </w:r>
    </w:p>
    <w:p w14:paraId="3C7AD72A" w14:textId="17C05E85" w:rsidR="0080349B" w:rsidRDefault="0080349B" w:rsidP="007E312D">
      <w:pPr>
        <w:pStyle w:val="ListParagraph"/>
        <w:numPr>
          <w:ilvl w:val="0"/>
          <w:numId w:val="32"/>
        </w:numPr>
        <w:jc w:val="both"/>
      </w:pPr>
      <w:r>
        <w:rPr>
          <w:b/>
          <w:bCs/>
        </w:rPr>
        <w:t xml:space="preserve">Irrigation Stakeholder Consultations: </w:t>
      </w:r>
      <w:r w:rsidRPr="00643CC8">
        <w:t>C</w:t>
      </w:r>
      <w:r>
        <w:t>onsultations</w:t>
      </w:r>
      <w:r>
        <w:rPr>
          <w:b/>
          <w:bCs/>
        </w:rPr>
        <w:t xml:space="preserve"> </w:t>
      </w:r>
      <w:r w:rsidRPr="00150E6F">
        <w:t>with</w:t>
      </w:r>
      <w:r>
        <w:t xml:space="preserve"> the full range of</w:t>
      </w:r>
      <w:r w:rsidRPr="00150E6F">
        <w:t xml:space="preserve"> </w:t>
      </w:r>
      <w:r>
        <w:t xml:space="preserve">affected </w:t>
      </w:r>
      <w:r w:rsidRPr="00150E6F">
        <w:t xml:space="preserve">stakeholders </w:t>
      </w:r>
      <w:r w:rsidRPr="00A67D36">
        <w:t xml:space="preserve">including possible land acquisition, restrictions to land uses and involuntary resettlements </w:t>
      </w:r>
      <w:r w:rsidRPr="00150E6F">
        <w:t xml:space="preserve">will </w:t>
      </w:r>
      <w:r>
        <w:t xml:space="preserve">take place before and after the </w:t>
      </w:r>
      <w:r w:rsidRPr="00150E6F">
        <w:t>feasibility design</w:t>
      </w:r>
      <w:r>
        <w:t xml:space="preserve"> of the irrigation scheme</w:t>
      </w:r>
      <w:r w:rsidRPr="00A67D36">
        <w:t>. The Consultant will explore the hierarchy of mitigations to avoid physical and/or economic displacements, where avoidance is not possible, propose mitigation measures and if after applying mitigation measures, the residual impacts still linger, suggest offsets or compensations duly agreed and signed off by the affected parties whose associated costs/budgets clearly be tabulated in the RAPs/ARAP</w:t>
      </w:r>
      <w:r>
        <w:t>s</w:t>
      </w:r>
      <w:r w:rsidRPr="00150E6F">
        <w:t>.</w:t>
      </w:r>
      <w:r>
        <w:rPr>
          <w:b/>
          <w:bCs/>
        </w:rPr>
        <w:t xml:space="preserve"> </w:t>
      </w:r>
      <w:r>
        <w:t>The implications of the different design options and organizational arrangements will be explained, including likely OMM costs and responsibilities of the different entities. Stakeholder preferences must be recorded and signed off by the stakeholder representatives and be accommodated in the full feasibility design options.</w:t>
      </w:r>
    </w:p>
    <w:p w14:paraId="4CE9CABB" w14:textId="7E512C9A" w:rsidR="009A19AE" w:rsidRPr="00F05F3E" w:rsidRDefault="009A19AE" w:rsidP="002C0347">
      <w:pPr>
        <w:pStyle w:val="Heading2"/>
      </w:pPr>
      <w:r w:rsidRPr="00F05F3E">
        <w:t>Task 3</w:t>
      </w:r>
      <w:r w:rsidR="00AE0C1A">
        <w:t>.</w:t>
      </w:r>
      <w:r w:rsidR="00C01CC1">
        <w:t>5</w:t>
      </w:r>
      <w:r w:rsidR="0032115A">
        <w:t xml:space="preserve"> </w:t>
      </w:r>
      <w:r w:rsidRPr="00F05F3E">
        <w:t xml:space="preserve">– </w:t>
      </w:r>
      <w:r w:rsidR="00565456" w:rsidRPr="00F05F3E">
        <w:t xml:space="preserve">Asset Registers, </w:t>
      </w:r>
      <w:r w:rsidRPr="00F05F3E">
        <w:t>Operational and Maintenance Plans</w:t>
      </w:r>
      <w:r w:rsidR="00565456" w:rsidRPr="00F05F3E">
        <w:t>,</w:t>
      </w:r>
      <w:r w:rsidRPr="00F05F3E">
        <w:t xml:space="preserve"> and Estimated </w:t>
      </w:r>
      <w:r w:rsidR="00EE1E86">
        <w:t>Operations Expenditure (</w:t>
      </w:r>
      <w:r w:rsidR="00565456" w:rsidRPr="00F05F3E">
        <w:t>OPEX</w:t>
      </w:r>
      <w:r w:rsidR="00EE1E86">
        <w:t>)</w:t>
      </w:r>
      <w:r w:rsidR="00565456" w:rsidRPr="00F05F3E">
        <w:t xml:space="preserve"> </w:t>
      </w:r>
      <w:r w:rsidRPr="00F05F3E">
        <w:t xml:space="preserve">Costs </w:t>
      </w:r>
      <w:r w:rsidR="00F05F3E">
        <w:t xml:space="preserve">and Irrigation Service Fees </w:t>
      </w:r>
      <w:r w:rsidRPr="00F05F3E">
        <w:t>for all schemes</w:t>
      </w:r>
    </w:p>
    <w:p w14:paraId="7417073B" w14:textId="2CB0FF66" w:rsidR="00565456" w:rsidRDefault="00565456" w:rsidP="00BE3FDB">
      <w:pPr>
        <w:pStyle w:val="ListParagraph"/>
        <w:numPr>
          <w:ilvl w:val="0"/>
          <w:numId w:val="21"/>
        </w:numPr>
        <w:jc w:val="both"/>
      </w:pPr>
      <w:r w:rsidRPr="00565456">
        <w:rPr>
          <w:b/>
          <w:bCs/>
        </w:rPr>
        <w:t xml:space="preserve">Asset </w:t>
      </w:r>
      <w:r>
        <w:rPr>
          <w:b/>
          <w:bCs/>
        </w:rPr>
        <w:t>register and layout plan</w:t>
      </w:r>
      <w:r w:rsidRPr="00565456">
        <w:rPr>
          <w:b/>
          <w:bCs/>
        </w:rPr>
        <w:t>:</w:t>
      </w:r>
      <w:r>
        <w:t xml:space="preserve"> A simple infrastructure asset register will be generated in EXCEL </w:t>
      </w:r>
      <w:r w:rsidR="0012180C">
        <w:t>format and</w:t>
      </w:r>
      <w:r>
        <w:t xml:space="preserve"> will be referenced to a user-friendly layout plan (prepared in both hardcopy and in Google Earth KMZ format). The asset register will categorize each infrastructure component by type, size, capacity, and condition status. The user-friendly layout plan and the asset register will be used in the community consultations to help inform decisions on opportune improvements.</w:t>
      </w:r>
    </w:p>
    <w:p w14:paraId="341C8F8F" w14:textId="77777777" w:rsidR="00565456" w:rsidRDefault="00565456" w:rsidP="00BE3FDB">
      <w:pPr>
        <w:pStyle w:val="ListParagraph"/>
        <w:jc w:val="both"/>
      </w:pPr>
    </w:p>
    <w:p w14:paraId="0CA3716D" w14:textId="10E0748B" w:rsidR="00565456" w:rsidRDefault="009A19AE" w:rsidP="00BE3FDB">
      <w:pPr>
        <w:pStyle w:val="ListParagraph"/>
        <w:numPr>
          <w:ilvl w:val="0"/>
          <w:numId w:val="21"/>
        </w:numPr>
        <w:jc w:val="both"/>
      </w:pPr>
      <w:r w:rsidRPr="00565456">
        <w:rPr>
          <w:b/>
          <w:bCs/>
        </w:rPr>
        <w:t>The operational plan</w:t>
      </w:r>
      <w:r>
        <w:t xml:space="preserve"> will define the daily, weekly, and monthly operation</w:t>
      </w:r>
      <w:r w:rsidR="00565456">
        <w:t>al activities</w:t>
      </w:r>
      <w:r>
        <w:t xml:space="preserve"> for the duration of each irrigation season</w:t>
      </w:r>
      <w:r w:rsidR="00565456">
        <w:t>, including which party will be responsible for each operational action, how it will be monitored, and recorded</w:t>
      </w:r>
      <w:r>
        <w:t xml:space="preserve">. </w:t>
      </w:r>
    </w:p>
    <w:p w14:paraId="0836503B" w14:textId="77777777" w:rsidR="00565456" w:rsidRDefault="00565456" w:rsidP="00BE3FDB">
      <w:pPr>
        <w:pStyle w:val="ListParagraph"/>
        <w:ind w:left="1440"/>
        <w:jc w:val="both"/>
      </w:pPr>
    </w:p>
    <w:p w14:paraId="534020E3" w14:textId="6987D2F1" w:rsidR="00150E6F" w:rsidRDefault="009A19AE" w:rsidP="00BE3FDB">
      <w:pPr>
        <w:pStyle w:val="ListParagraph"/>
        <w:numPr>
          <w:ilvl w:val="0"/>
          <w:numId w:val="21"/>
        </w:numPr>
        <w:jc w:val="both"/>
      </w:pPr>
      <w:r w:rsidRPr="00565456">
        <w:rPr>
          <w:b/>
          <w:bCs/>
        </w:rPr>
        <w:t>The maintenance plan</w:t>
      </w:r>
      <w:r>
        <w:t xml:space="preserve"> will be </w:t>
      </w:r>
      <w:r w:rsidR="00565456">
        <w:t>aligned to the</w:t>
      </w:r>
      <w:r>
        <w:t xml:space="preserve"> simple asset register developed in EXCEL, and will specify both routine (during the season) and periodic (during the pre-and post-season shutdown period) the following: the asset involved; the maintenance activity required; the timing and frequency of the maintenance; the responsible entity for conducting the maintenance; and the </w:t>
      </w:r>
      <w:r w:rsidR="00565456">
        <w:t>associated maintenance cost.</w:t>
      </w:r>
    </w:p>
    <w:p w14:paraId="2EB23C47" w14:textId="77777777" w:rsidR="00565456" w:rsidRDefault="00565456" w:rsidP="00BE3FDB">
      <w:pPr>
        <w:pStyle w:val="ListParagraph"/>
        <w:jc w:val="both"/>
      </w:pPr>
    </w:p>
    <w:p w14:paraId="7029BD4C" w14:textId="4705CFA1" w:rsidR="00955804" w:rsidRPr="00FE0ABF" w:rsidRDefault="00565456" w:rsidP="00FE0ABF">
      <w:pPr>
        <w:pStyle w:val="ListParagraph"/>
        <w:numPr>
          <w:ilvl w:val="0"/>
          <w:numId w:val="22"/>
        </w:numPr>
        <w:jc w:val="both"/>
      </w:pPr>
      <w:r w:rsidRPr="00565456">
        <w:rPr>
          <w:b/>
          <w:bCs/>
        </w:rPr>
        <w:t>Presentation and discussion with stakeholders about OMM costs and Irrigation Service Fees:</w:t>
      </w:r>
      <w:r>
        <w:t xml:space="preserve"> At the feasibility stage for each scheme, and prior to the final discussions with participant stakeholders who will sign off the preferred feasibility design option, t</w:t>
      </w:r>
      <w:r w:rsidRPr="009A19AE">
        <w:t>he consultant</w:t>
      </w:r>
      <w:r>
        <w:t xml:space="preserve"> will prepare and present an operational plan and a maintenance plan for each scheme. </w:t>
      </w:r>
      <w:r w:rsidR="000112BF">
        <w:t>The costs of sustainable OMM will be explained and the necessary irrigation service fee, to achieve a financially and operationally sustainable irrigation scheme will be clearly articulated. The participant farmers will formalize their agreement to pay the necessary fee as part of their approval process of the feasibility design, enabling detailed design to proceed.</w:t>
      </w:r>
    </w:p>
    <w:p w14:paraId="7EEA843F" w14:textId="63C17EBA" w:rsidR="0062339C" w:rsidRDefault="0062339C" w:rsidP="00FF05BF">
      <w:pPr>
        <w:pStyle w:val="Heading1"/>
        <w:jc w:val="both"/>
      </w:pPr>
      <w:r>
        <w:t>Expected outputs of the assignment</w:t>
      </w:r>
    </w:p>
    <w:p w14:paraId="0EA6BD1B" w14:textId="7825C0D2" w:rsidR="0062339C" w:rsidRDefault="0062339C" w:rsidP="00FF05BF">
      <w:pPr>
        <w:jc w:val="both"/>
      </w:pPr>
      <w:r w:rsidRPr="00F3028E">
        <w:rPr>
          <w:b/>
          <w:bCs/>
        </w:rPr>
        <w:t>Feasibility Study Report:</w:t>
      </w:r>
      <w:r>
        <w:t xml:space="preserve"> This report will be prepared by the consultant with clear findings for each site on the state of irrigation infrastructure</w:t>
      </w:r>
      <w:r w:rsidR="00926C8B">
        <w:t xml:space="preserve"> (</w:t>
      </w:r>
      <w:r w:rsidR="0051403E">
        <w:t>COBSI, ZARI</w:t>
      </w:r>
      <w:r w:rsidR="000C6DD6">
        <w:t xml:space="preserve">, </w:t>
      </w:r>
      <w:r w:rsidR="00AD5ED3">
        <w:t>Manyonyo</w:t>
      </w:r>
      <w:r w:rsidR="000C6DD6">
        <w:t xml:space="preserve"> and Magobo</w:t>
      </w:r>
      <w:r w:rsidR="00926C8B">
        <w:t xml:space="preserve"> sites)</w:t>
      </w:r>
      <w:r>
        <w:t>, water availability in the dams in water scarcity months, availability of irrigable land, sets of crops proposed, suitable sites for irrigation scheme establishment, designs and bidding documents for all agreed-upon sites</w:t>
      </w:r>
      <w:r w:rsidR="00205F8B">
        <w:t xml:space="preserve"> as well as environmental safeguards instruments (documents) indicated under the </w:t>
      </w:r>
      <w:r w:rsidR="00205F8B" w:rsidRPr="00205F8B">
        <w:t>Objectives of the Assignment</w:t>
      </w:r>
      <w:r w:rsidR="00205F8B">
        <w:t xml:space="preserve"> above</w:t>
      </w:r>
      <w:r>
        <w:t>.</w:t>
      </w:r>
    </w:p>
    <w:p w14:paraId="0AA42291" w14:textId="0F5206A9" w:rsidR="0062339C" w:rsidRDefault="0062339C" w:rsidP="00FF05BF">
      <w:pPr>
        <w:jc w:val="both"/>
      </w:pPr>
      <w:r w:rsidRPr="00F3028E">
        <w:rPr>
          <w:b/>
          <w:bCs/>
        </w:rPr>
        <w:t>Report on market access and Value Chains Development:</w:t>
      </w:r>
      <w:r>
        <w:t xml:space="preserve"> This report will clearly outline the findings for all approved sites concerning product commercialization, last mile infrastructure and processing.</w:t>
      </w:r>
    </w:p>
    <w:p w14:paraId="55CEBABD" w14:textId="77777777" w:rsidR="0062339C" w:rsidRDefault="0062339C" w:rsidP="00FF05BF">
      <w:pPr>
        <w:jc w:val="both"/>
      </w:pPr>
      <w:r w:rsidRPr="00F3028E">
        <w:rPr>
          <w:b/>
          <w:bCs/>
        </w:rPr>
        <w:t>Validation Workshop for Stakeholders:</w:t>
      </w:r>
      <w:r>
        <w:t xml:space="preserve"> A one or two-day stakeholders meeting will be held to validate the findings of the assignment after submission of the draft final report. All experts involved in the assignment will present their respective components. Feedback from key stakeholders to be incorporated in the final report.</w:t>
      </w:r>
    </w:p>
    <w:p w14:paraId="506B2AE1" w14:textId="17462467" w:rsidR="007A3A50" w:rsidRPr="007A3A50" w:rsidRDefault="007A3A50" w:rsidP="00FF05BF">
      <w:pPr>
        <w:jc w:val="both"/>
        <w:rPr>
          <w:rFonts w:cs="Calibri"/>
          <w:b/>
          <w:bCs/>
        </w:rPr>
      </w:pPr>
      <w:r w:rsidRPr="007A3A50">
        <w:rPr>
          <w:rFonts w:cs="Calibri"/>
          <w:b/>
          <w:bCs/>
        </w:rPr>
        <w:t xml:space="preserve">E&amp;S Instruments: </w:t>
      </w:r>
      <w:r w:rsidRPr="007A3A50">
        <w:rPr>
          <w:rFonts w:eastAsia="Times New Roman" w:cs="Calibri"/>
          <w:color w:val="222222"/>
        </w:rPr>
        <w:t>Site specific ESIAs, site specific ESMPs, GAP, SEP, SEA/SH Action Plan, GRM, Chance Finds Procedures, RAP/ARAP, LRP, IPMP, and EPRP.</w:t>
      </w:r>
      <w:r w:rsidRPr="007A3A50">
        <w:rPr>
          <w:rFonts w:cs="Calibri"/>
          <w:b/>
          <w:bCs/>
        </w:rPr>
        <w:t xml:space="preserve"> </w:t>
      </w:r>
    </w:p>
    <w:p w14:paraId="5F8A211D" w14:textId="3F4B8A62" w:rsidR="003C3863" w:rsidRDefault="007822A1" w:rsidP="0062339C">
      <w:r w:rsidRPr="007822A1">
        <w:rPr>
          <w:b/>
          <w:bCs/>
        </w:rPr>
        <w:t>Detailed Design Report and bidding documents:</w:t>
      </w:r>
      <w:r>
        <w:t xml:space="preserve"> The detailed design report will include the full detailed designs required for inclusion in the bidding documents as per the </w:t>
      </w:r>
      <w:r w:rsidRPr="006F425B">
        <w:t>FIDIC 2017 Second Edition (reprinted in 2022)</w:t>
      </w:r>
      <w:r>
        <w:t xml:space="preserve"> and Government instructed norms.</w:t>
      </w:r>
    </w:p>
    <w:p w14:paraId="388A188D" w14:textId="3D7AB8CB" w:rsidR="00C12576" w:rsidRDefault="00C12576" w:rsidP="00C12576">
      <w:pPr>
        <w:pStyle w:val="Heading1"/>
      </w:pPr>
      <w:r>
        <w:lastRenderedPageBreak/>
        <w:t xml:space="preserve">Reporting Requirements and Time Schedule for </w:t>
      </w:r>
      <w:r w:rsidR="00E84686">
        <w:t xml:space="preserve">Key </w:t>
      </w:r>
      <w:r>
        <w:t>Deliverables</w:t>
      </w:r>
    </w:p>
    <w:p w14:paraId="1A9F0220" w14:textId="77777777" w:rsidR="00735083" w:rsidRDefault="00C12576" w:rsidP="00FF05BF">
      <w:pPr>
        <w:jc w:val="both"/>
      </w:pPr>
      <w:r>
        <w:t xml:space="preserve">The feasibility studies are scheduled to be completed within 4 months, commencing within a week of both parties signing the contract for Consultancy Services. </w:t>
      </w:r>
    </w:p>
    <w:tbl>
      <w:tblPr>
        <w:tblStyle w:val="TableGrid"/>
        <w:tblW w:w="9351" w:type="dxa"/>
        <w:tblLook w:val="04A0" w:firstRow="1" w:lastRow="0" w:firstColumn="1" w:lastColumn="0" w:noHBand="0" w:noVBand="1"/>
      </w:tblPr>
      <w:tblGrid>
        <w:gridCol w:w="1295"/>
        <w:gridCol w:w="5794"/>
        <w:gridCol w:w="2262"/>
      </w:tblGrid>
      <w:tr w:rsidR="00735083" w14:paraId="2816C242" w14:textId="77777777" w:rsidTr="00DD2C2E">
        <w:tc>
          <w:tcPr>
            <w:tcW w:w="1295" w:type="dxa"/>
          </w:tcPr>
          <w:p w14:paraId="70A591DE" w14:textId="1AE9C0B4" w:rsidR="00735083" w:rsidRDefault="00735083" w:rsidP="00FF05BF">
            <w:pPr>
              <w:jc w:val="both"/>
            </w:pPr>
            <w:r>
              <w:t>Deliverable</w:t>
            </w:r>
          </w:p>
        </w:tc>
        <w:tc>
          <w:tcPr>
            <w:tcW w:w="5794" w:type="dxa"/>
          </w:tcPr>
          <w:p w14:paraId="1AD9E065" w14:textId="232A6D12" w:rsidR="00735083" w:rsidRDefault="00735083" w:rsidP="00FF05BF">
            <w:pPr>
              <w:jc w:val="both"/>
            </w:pPr>
            <w:r>
              <w:t>Description</w:t>
            </w:r>
          </w:p>
        </w:tc>
        <w:tc>
          <w:tcPr>
            <w:tcW w:w="2262" w:type="dxa"/>
          </w:tcPr>
          <w:p w14:paraId="33824827" w14:textId="72DF7E34" w:rsidR="00735083" w:rsidRDefault="00735083" w:rsidP="00FF05BF">
            <w:pPr>
              <w:jc w:val="both"/>
            </w:pPr>
            <w:r>
              <w:t>Timing</w:t>
            </w:r>
          </w:p>
        </w:tc>
      </w:tr>
      <w:tr w:rsidR="00735083" w14:paraId="48C8685C" w14:textId="77777777" w:rsidTr="00DD2C2E">
        <w:tc>
          <w:tcPr>
            <w:tcW w:w="1295" w:type="dxa"/>
          </w:tcPr>
          <w:p w14:paraId="798CCC2F" w14:textId="03DA1B24" w:rsidR="00735083" w:rsidRDefault="00735083" w:rsidP="00FF05BF">
            <w:pPr>
              <w:jc w:val="both"/>
            </w:pPr>
            <w:r w:rsidRPr="00E84686">
              <w:t>Inception Report</w:t>
            </w:r>
          </w:p>
          <w:p w14:paraId="0C271966" w14:textId="77777777" w:rsidR="00735083" w:rsidRDefault="00735083" w:rsidP="00FF05BF">
            <w:pPr>
              <w:jc w:val="both"/>
            </w:pPr>
          </w:p>
        </w:tc>
        <w:tc>
          <w:tcPr>
            <w:tcW w:w="5794" w:type="dxa"/>
          </w:tcPr>
          <w:p w14:paraId="418226A6" w14:textId="77777777" w:rsidR="00735083" w:rsidRDefault="00735083" w:rsidP="00FF05BF">
            <w:pPr>
              <w:jc w:val="both"/>
            </w:pPr>
            <w:r>
              <w:t xml:space="preserve">The Inception Report will provide details of the proposed methodology, work plan, staffing for key specialized activities, and an outline of the final feasibility study report. At the inception stage, a preliminary impression from the reveal of the available data will be presented for the proposed feasibility studies from all 32 sites, highlighting any deficiencies in the Terms of Reference (ToRs) for the assignment and identifying any potential bottlenecks that might affect the implementation and progress of the feasibility studies. </w:t>
            </w:r>
          </w:p>
          <w:p w14:paraId="6E5EFF1B" w14:textId="77777777" w:rsidR="00735083" w:rsidRDefault="00735083" w:rsidP="00FF05BF">
            <w:pPr>
              <w:jc w:val="both"/>
            </w:pPr>
          </w:p>
          <w:p w14:paraId="5306131A" w14:textId="54C316D0" w:rsidR="00735083" w:rsidRDefault="00735083" w:rsidP="00FF05BF">
            <w:pPr>
              <w:jc w:val="both"/>
            </w:pPr>
            <w:r>
              <w:t xml:space="preserve">Remedial measures to address anticipated challenges and ensure the successful implementation of the feasibility studies must be recommended by the consultant. </w:t>
            </w:r>
          </w:p>
        </w:tc>
        <w:tc>
          <w:tcPr>
            <w:tcW w:w="2262" w:type="dxa"/>
          </w:tcPr>
          <w:p w14:paraId="2B17BD5D" w14:textId="673A8047" w:rsidR="00735083" w:rsidRDefault="00735083" w:rsidP="007A3A50">
            <w:r>
              <w:t>Two weeks after contract signing</w:t>
            </w:r>
          </w:p>
        </w:tc>
      </w:tr>
      <w:tr w:rsidR="00735083" w14:paraId="4A0501C5" w14:textId="77777777" w:rsidTr="00DD2C2E">
        <w:tc>
          <w:tcPr>
            <w:tcW w:w="1295" w:type="dxa"/>
          </w:tcPr>
          <w:p w14:paraId="4B586784" w14:textId="7BA790BF" w:rsidR="00735083" w:rsidRDefault="00C13AB1" w:rsidP="00FF05BF">
            <w:pPr>
              <w:jc w:val="both"/>
            </w:pPr>
            <w:r>
              <w:t xml:space="preserve">Monthly </w:t>
            </w:r>
            <w:r w:rsidR="00735083">
              <w:t>Progress Reports</w:t>
            </w:r>
          </w:p>
        </w:tc>
        <w:tc>
          <w:tcPr>
            <w:tcW w:w="5794" w:type="dxa"/>
          </w:tcPr>
          <w:p w14:paraId="1988017B" w14:textId="15A58D5C" w:rsidR="00735083" w:rsidRDefault="00735083" w:rsidP="00FF05BF">
            <w:pPr>
              <w:jc w:val="both"/>
            </w:pPr>
            <w:r>
              <w:t>Brief progress reports will be submitted and presented monthly after the inception report period. The reports must include a summary of key deliverable milestones accomplished as reflected in the work plan, key experts working on the assignment, progressive results obtained and bottlenecks faced during the implementation period</w:t>
            </w:r>
            <w:r w:rsidR="00C13AB1">
              <w:t>. P</w:t>
            </w:r>
            <w:r>
              <w:t>roposed solutions to overcome the challenges</w:t>
            </w:r>
            <w:r w:rsidR="00C13AB1">
              <w:t xml:space="preserve"> must be formulated</w:t>
            </w:r>
            <w:r>
              <w:t xml:space="preserve">. The progress reports should cover all the </w:t>
            </w:r>
            <w:r w:rsidR="00C13AB1">
              <w:t>Tasks under the TOR and identify implications for the deliverables.</w:t>
            </w:r>
          </w:p>
        </w:tc>
        <w:tc>
          <w:tcPr>
            <w:tcW w:w="2262" w:type="dxa"/>
          </w:tcPr>
          <w:p w14:paraId="11AD8CF3" w14:textId="31F4046B" w:rsidR="00735083" w:rsidRDefault="00C13AB1" w:rsidP="00FF05BF">
            <w:pPr>
              <w:jc w:val="both"/>
            </w:pPr>
            <w:r>
              <w:t>Monthly</w:t>
            </w:r>
          </w:p>
        </w:tc>
      </w:tr>
      <w:tr w:rsidR="00735083" w14:paraId="04BAE0C0" w14:textId="77777777" w:rsidTr="00DD2C2E">
        <w:tc>
          <w:tcPr>
            <w:tcW w:w="1295" w:type="dxa"/>
          </w:tcPr>
          <w:p w14:paraId="3D21C4F3" w14:textId="124A7EBA" w:rsidR="00735083" w:rsidRDefault="00C13AB1" w:rsidP="00FF05BF">
            <w:pPr>
              <w:jc w:val="both"/>
            </w:pPr>
            <w:r>
              <w:t>Draft Feasibility Study Report</w:t>
            </w:r>
          </w:p>
        </w:tc>
        <w:tc>
          <w:tcPr>
            <w:tcW w:w="5794" w:type="dxa"/>
          </w:tcPr>
          <w:p w14:paraId="538D64B6" w14:textId="3A25B44F" w:rsidR="00735083" w:rsidRDefault="00C13AB1" w:rsidP="00FF05BF">
            <w:pPr>
              <w:jc w:val="both"/>
            </w:pPr>
            <w:r>
              <w:t>The draft feasibility study report will cover all 32 project sites.  The draft feasibility study report will be presented to key stakeholders through workshops</w:t>
            </w:r>
            <w:r w:rsidR="001548B6">
              <w:t xml:space="preserve"> and </w:t>
            </w:r>
            <w:r>
              <w:t xml:space="preserve">feedback will be incorporated in the final report. </w:t>
            </w:r>
          </w:p>
        </w:tc>
        <w:tc>
          <w:tcPr>
            <w:tcW w:w="2262" w:type="dxa"/>
          </w:tcPr>
          <w:p w14:paraId="725D6A10" w14:textId="2D730D61" w:rsidR="00735083" w:rsidRDefault="006F425B" w:rsidP="007A3A50">
            <w:r>
              <w:t>4</w:t>
            </w:r>
            <w:r w:rsidR="00C13AB1">
              <w:t xml:space="preserve"> months after the contract signing</w:t>
            </w:r>
          </w:p>
        </w:tc>
      </w:tr>
      <w:tr w:rsidR="00735083" w14:paraId="166C5BA7" w14:textId="77777777" w:rsidTr="00DD2C2E">
        <w:tc>
          <w:tcPr>
            <w:tcW w:w="1295" w:type="dxa"/>
          </w:tcPr>
          <w:p w14:paraId="104CDFD3" w14:textId="0250D420" w:rsidR="00735083" w:rsidRDefault="001548B6" w:rsidP="00FF05BF">
            <w:pPr>
              <w:jc w:val="both"/>
            </w:pPr>
            <w:r>
              <w:t>Final Feasibility Study Report</w:t>
            </w:r>
          </w:p>
        </w:tc>
        <w:tc>
          <w:tcPr>
            <w:tcW w:w="5794" w:type="dxa"/>
          </w:tcPr>
          <w:p w14:paraId="70334C5C" w14:textId="4971D747" w:rsidR="00735083" w:rsidRDefault="001548B6" w:rsidP="00FF05BF">
            <w:pPr>
              <w:jc w:val="both"/>
            </w:pPr>
            <w:r>
              <w:t>The final feasibility report will include the consolidated feedback on the draft report made by stakeholders’ workshops.</w:t>
            </w:r>
          </w:p>
        </w:tc>
        <w:tc>
          <w:tcPr>
            <w:tcW w:w="2262" w:type="dxa"/>
          </w:tcPr>
          <w:p w14:paraId="7B0553CA" w14:textId="574CC0D1" w:rsidR="00735083" w:rsidRDefault="006F425B" w:rsidP="007A3A50">
            <w:r>
              <w:t>5</w:t>
            </w:r>
            <w:r w:rsidR="001548B6">
              <w:t xml:space="preserve"> months after contract signing</w:t>
            </w:r>
          </w:p>
        </w:tc>
      </w:tr>
      <w:tr w:rsidR="00DD2C2E" w14:paraId="693D9E94" w14:textId="77777777" w:rsidTr="00DD2C2E">
        <w:trPr>
          <w:trHeight w:val="701"/>
        </w:trPr>
        <w:tc>
          <w:tcPr>
            <w:tcW w:w="1295" w:type="dxa"/>
          </w:tcPr>
          <w:p w14:paraId="04D88651" w14:textId="19828E71" w:rsidR="00DD2C2E" w:rsidRPr="00DD2C2E" w:rsidRDefault="00DD2C2E" w:rsidP="00DD2C2E">
            <w:pPr>
              <w:jc w:val="both"/>
              <w:rPr>
                <w:rFonts w:asciiTheme="majorHAnsi" w:hAnsiTheme="majorHAnsi" w:cstheme="majorHAnsi"/>
              </w:rPr>
            </w:pPr>
            <w:r w:rsidRPr="00DD2C2E">
              <w:rPr>
                <w:rFonts w:asciiTheme="majorHAnsi" w:hAnsiTheme="majorHAnsi" w:cstheme="majorHAnsi"/>
              </w:rPr>
              <w:t>E&amp;S instruments</w:t>
            </w:r>
          </w:p>
        </w:tc>
        <w:tc>
          <w:tcPr>
            <w:tcW w:w="5794" w:type="dxa"/>
          </w:tcPr>
          <w:p w14:paraId="01A59311" w14:textId="08E14FFA" w:rsidR="00DD2C2E" w:rsidRPr="00DD2C2E" w:rsidRDefault="00DD2C2E" w:rsidP="00816369">
            <w:pPr>
              <w:shd w:val="clear" w:color="auto" w:fill="FFFFFF"/>
              <w:spacing w:before="100" w:beforeAutospacing="1" w:after="100" w:afterAutospacing="1"/>
              <w:rPr>
                <w:rFonts w:asciiTheme="majorHAnsi" w:hAnsiTheme="majorHAnsi" w:cstheme="majorHAnsi"/>
              </w:rPr>
            </w:pPr>
            <w:r w:rsidRPr="00DD2C2E">
              <w:rPr>
                <w:rFonts w:asciiTheme="majorHAnsi" w:eastAsia="Times New Roman" w:hAnsiTheme="majorHAnsi" w:cstheme="majorHAnsi"/>
                <w:color w:val="222222"/>
              </w:rPr>
              <w:t>Site specific ESIAs, site specific ESMPs, GAP, SEP, SEA/SH Action Plan, GRM, Chance Finds Procedures, RAP/ARAP, LRP, IPMP, and EPRP.</w:t>
            </w:r>
          </w:p>
        </w:tc>
        <w:tc>
          <w:tcPr>
            <w:tcW w:w="2262" w:type="dxa"/>
          </w:tcPr>
          <w:p w14:paraId="4807AB26" w14:textId="3E52B733" w:rsidR="00DD2C2E" w:rsidRPr="00DD2C2E" w:rsidRDefault="00DD2C2E" w:rsidP="007A3A50">
            <w:pPr>
              <w:rPr>
                <w:rFonts w:asciiTheme="majorHAnsi" w:hAnsiTheme="majorHAnsi" w:cstheme="majorHAnsi"/>
              </w:rPr>
            </w:pPr>
            <w:r w:rsidRPr="00DD2C2E">
              <w:rPr>
                <w:rFonts w:asciiTheme="majorHAnsi" w:hAnsiTheme="majorHAnsi" w:cstheme="majorHAnsi"/>
              </w:rPr>
              <w:t>6 months</w:t>
            </w:r>
            <w:r w:rsidR="007A3A50">
              <w:rPr>
                <w:rFonts w:asciiTheme="majorHAnsi" w:hAnsiTheme="majorHAnsi" w:cstheme="majorHAnsi"/>
              </w:rPr>
              <w:t xml:space="preserve"> after Contract Signing </w:t>
            </w:r>
          </w:p>
        </w:tc>
      </w:tr>
      <w:tr w:rsidR="00DD2C2E" w14:paraId="1E17515F" w14:textId="77777777" w:rsidTr="00DD2C2E">
        <w:tc>
          <w:tcPr>
            <w:tcW w:w="1295" w:type="dxa"/>
          </w:tcPr>
          <w:p w14:paraId="2A51171D" w14:textId="356CCF4C" w:rsidR="00DD2C2E" w:rsidRDefault="00DD2C2E" w:rsidP="00DD2C2E">
            <w:pPr>
              <w:jc w:val="both"/>
            </w:pPr>
            <w:r>
              <w:t>Detailed Design Report and bidding documents</w:t>
            </w:r>
          </w:p>
        </w:tc>
        <w:tc>
          <w:tcPr>
            <w:tcW w:w="5794" w:type="dxa"/>
          </w:tcPr>
          <w:p w14:paraId="03F07F97" w14:textId="2A595FD1" w:rsidR="00DD2C2E" w:rsidRDefault="00DD2C2E" w:rsidP="00DD2C2E">
            <w:pPr>
              <w:jc w:val="both"/>
            </w:pPr>
            <w:r>
              <w:t xml:space="preserve">The detailed design report will include the full detailed designs required for inclusion in the bidding documents as per the </w:t>
            </w:r>
            <w:r w:rsidRPr="006F425B">
              <w:t>FIDIC 2017 Second Edition (reprinted in 2022)</w:t>
            </w:r>
            <w:r>
              <w:t xml:space="preserve"> and Government instructed norms.</w:t>
            </w:r>
          </w:p>
        </w:tc>
        <w:tc>
          <w:tcPr>
            <w:tcW w:w="2262" w:type="dxa"/>
          </w:tcPr>
          <w:p w14:paraId="3C5B8558" w14:textId="41BD9A29" w:rsidR="00DD2C2E" w:rsidRDefault="00DD2C2E" w:rsidP="007A3A50">
            <w:r>
              <w:t>7 months after contract signing</w:t>
            </w:r>
          </w:p>
        </w:tc>
      </w:tr>
    </w:tbl>
    <w:p w14:paraId="54AF1410" w14:textId="77777777" w:rsidR="00735083" w:rsidRDefault="00735083" w:rsidP="00FF05BF">
      <w:pPr>
        <w:jc w:val="both"/>
      </w:pPr>
    </w:p>
    <w:p w14:paraId="55A8D531" w14:textId="2342942E" w:rsidR="00C12576" w:rsidRDefault="00C12576" w:rsidP="00FF05BF">
      <w:pPr>
        <w:jc w:val="both"/>
      </w:pPr>
      <w:r>
        <w:lastRenderedPageBreak/>
        <w:t xml:space="preserve">All the above reports will be submitted to the client (MoA) through the NAO/PPU, in hard and electronic copies. </w:t>
      </w:r>
      <w:r w:rsidR="006F425B">
        <w:t xml:space="preserve">There will be a briefing session at the time of submission of each report. </w:t>
      </w:r>
      <w:r>
        <w:t>All deliverables should be provided in editable formats (Word/Excel/GIS/CAD) plus signed PDF versions</w:t>
      </w:r>
      <w:r w:rsidR="006F425B">
        <w:t xml:space="preserve">. Drawings </w:t>
      </w:r>
      <w:r>
        <w:t>should be provided in native format and as PDF sets suitable for bidding.</w:t>
      </w:r>
    </w:p>
    <w:p w14:paraId="6072791E" w14:textId="64D8D217" w:rsidR="00CF1646" w:rsidRDefault="00CF1646" w:rsidP="00FF05BF">
      <w:pPr>
        <w:pStyle w:val="Heading1"/>
        <w:jc w:val="both"/>
      </w:pPr>
      <w:r>
        <w:t>The firms Experience</w:t>
      </w:r>
    </w:p>
    <w:p w14:paraId="3B799599" w14:textId="0FAB1090" w:rsidR="00CF1646" w:rsidRDefault="00CF1646" w:rsidP="00CF1646">
      <w:r>
        <w:t xml:space="preserve">The </w:t>
      </w:r>
      <w:r w:rsidR="005341C6">
        <w:t>firm’s</w:t>
      </w:r>
      <w:r>
        <w:t xml:space="preserve"> interest </w:t>
      </w:r>
      <w:r w:rsidR="005341C6">
        <w:t>in submitting</w:t>
      </w:r>
      <w:r>
        <w:t xml:space="preserve"> their application should demonstrate the following</w:t>
      </w:r>
      <w:r w:rsidR="005341C6">
        <w:t>:</w:t>
      </w:r>
    </w:p>
    <w:p w14:paraId="4808CF8F" w14:textId="202FE7D1" w:rsidR="005341C6" w:rsidRDefault="005341C6" w:rsidP="005341C6">
      <w:pPr>
        <w:numPr>
          <w:ilvl w:val="0"/>
          <w:numId w:val="35"/>
        </w:numPr>
        <w:spacing w:after="160" w:line="278" w:lineRule="auto"/>
        <w:jc w:val="both"/>
      </w:pPr>
      <w:r>
        <w:t xml:space="preserve">Ten (10) years of experience in similar assignments. They should clearly demonstrate the name of the specific assignments performed, the full contact address of the Client, </w:t>
      </w:r>
      <w:r w:rsidRPr="00992248">
        <w:t>contract value (in equivalent US dollars) and period (dates) of execution of assignment and the role played in the assignment (Lead or JV Partner).</w:t>
      </w:r>
    </w:p>
    <w:p w14:paraId="486C2D3D" w14:textId="77777777" w:rsidR="005341C6" w:rsidRPr="00992248" w:rsidRDefault="005341C6" w:rsidP="005341C6">
      <w:pPr>
        <w:numPr>
          <w:ilvl w:val="0"/>
          <w:numId w:val="35"/>
        </w:numPr>
        <w:spacing w:after="160" w:line="278" w:lineRule="auto"/>
        <w:jc w:val="both"/>
      </w:pPr>
      <w:r w:rsidRPr="00992248">
        <w:t>Experience in undertaking similar assignments in Africa or developing countries, and</w:t>
      </w:r>
    </w:p>
    <w:p w14:paraId="61FCEE30" w14:textId="6AD2538E" w:rsidR="005341C6" w:rsidRPr="00CF1646" w:rsidRDefault="005341C6" w:rsidP="005341C6">
      <w:pPr>
        <w:numPr>
          <w:ilvl w:val="0"/>
          <w:numId w:val="35"/>
        </w:numPr>
        <w:spacing w:after="160" w:line="278" w:lineRule="auto"/>
        <w:jc w:val="both"/>
      </w:pPr>
      <w:r w:rsidRPr="00992248">
        <w:t>The Technical and Managerial capability of the firm (provide only the structure of the organization, general qualifications and number of key staff.</w:t>
      </w:r>
    </w:p>
    <w:p w14:paraId="60CD82FD" w14:textId="74724FF6" w:rsidR="007F412D" w:rsidRDefault="00F55552" w:rsidP="00FF05BF">
      <w:pPr>
        <w:pStyle w:val="Heading1"/>
        <w:jc w:val="both"/>
      </w:pPr>
      <w:r>
        <w:t>Team Composition &amp; Qualification Requirements for the Key Experts</w:t>
      </w:r>
    </w:p>
    <w:p w14:paraId="47270EAF" w14:textId="4684B8E9" w:rsidR="007F412D" w:rsidRDefault="00F55552" w:rsidP="00FF05BF">
      <w:pPr>
        <w:jc w:val="both"/>
      </w:pPr>
      <w:r>
        <w:t xml:space="preserve">Given the study's complexity, it is envisaged that a multidisciplinary team of consultants will be required. </w:t>
      </w:r>
      <w:r w:rsidR="00F87C5F">
        <w:t>K</w:t>
      </w:r>
      <w:r>
        <w:t xml:space="preserve">ey staff </w:t>
      </w:r>
      <w:r w:rsidR="00F87C5F">
        <w:t xml:space="preserve">roles </w:t>
      </w:r>
      <w:r>
        <w:t xml:space="preserve">and associated </w:t>
      </w:r>
      <w:r w:rsidR="00F87C5F">
        <w:t xml:space="preserve">required </w:t>
      </w:r>
      <w:r>
        <w:t>qualifications</w:t>
      </w:r>
      <w:r w:rsidR="00F87C5F">
        <w:t>, and additional staff,</w:t>
      </w:r>
      <w:r>
        <w:t xml:space="preserve"> will be as follows:</w:t>
      </w:r>
    </w:p>
    <w:p w14:paraId="37897118" w14:textId="7B3407EF" w:rsidR="00F87C5F" w:rsidRPr="00F87C5F" w:rsidRDefault="00F87C5F" w:rsidP="00FF05BF">
      <w:pPr>
        <w:jc w:val="both"/>
        <w:rPr>
          <w:b/>
          <w:bCs/>
          <w:color w:val="1F497D" w:themeColor="text2"/>
          <w:sz w:val="28"/>
          <w:szCs w:val="28"/>
        </w:rPr>
      </w:pPr>
      <w:r w:rsidRPr="00F87C5F">
        <w:rPr>
          <w:b/>
          <w:bCs/>
          <w:color w:val="1F497D" w:themeColor="text2"/>
          <w:sz w:val="28"/>
          <w:szCs w:val="28"/>
        </w:rPr>
        <w:t>Key experts</w:t>
      </w:r>
      <w:r>
        <w:rPr>
          <w:b/>
          <w:bCs/>
          <w:color w:val="1F497D" w:themeColor="text2"/>
          <w:sz w:val="28"/>
          <w:szCs w:val="28"/>
        </w:rPr>
        <w:t xml:space="preserve"> </w:t>
      </w:r>
    </w:p>
    <w:p w14:paraId="693203E9" w14:textId="64570774" w:rsidR="007F412D" w:rsidRDefault="00F55552" w:rsidP="00FF05BF">
      <w:pPr>
        <w:jc w:val="both"/>
      </w:pPr>
      <w:r>
        <w:rPr>
          <w:b/>
        </w:rPr>
        <w:t xml:space="preserve">Team Leader: </w:t>
      </w:r>
      <w:r>
        <w:t>Will be responsible for coordination of all activities under the assignment, reporting to the client on deliverables, reviewing and consolidating reports of other experts on the team, take a leading role in data collection, training needs assessments and preparation of feasibility studies, detailed designs and bidding documents.</w:t>
      </w:r>
      <w:r w:rsidR="006F425B">
        <w:t xml:space="preserve"> </w:t>
      </w:r>
      <w:r>
        <w:t xml:space="preserve">Minimum Qualification is a </w:t>
      </w:r>
      <w:r w:rsidR="00985EEC">
        <w:t xml:space="preserve">Master </w:t>
      </w:r>
      <w:r>
        <w:t xml:space="preserve">degree in Agricultural Engineering, Civil Engineering, Agricultural Economics or equivalent with a </w:t>
      </w:r>
      <w:r w:rsidR="00A51E0E">
        <w:t xml:space="preserve">higher degree in </w:t>
      </w:r>
      <w:r>
        <w:t>similar qualifications as an added advantage. Must have more than 10 years’ experience in similar assignments.</w:t>
      </w:r>
    </w:p>
    <w:p w14:paraId="593FD9D7" w14:textId="538EAF60" w:rsidR="007F412D" w:rsidRDefault="00F55552" w:rsidP="00FF05BF">
      <w:pPr>
        <w:jc w:val="both"/>
      </w:pPr>
      <w:r>
        <w:rPr>
          <w:b/>
        </w:rPr>
        <w:t xml:space="preserve">Irrigation Engineer: </w:t>
      </w:r>
      <w:r>
        <w:t>Responsible for preparing a detailed profile for the most favourable and technically suitable irrigation sites through bio-physical data assessments, irrigation layout and technical designs of irrigation schemes.</w:t>
      </w:r>
      <w:r w:rsidR="00A51E0E">
        <w:t xml:space="preserve"> </w:t>
      </w:r>
      <w:r>
        <w:t>Minimum Qualification Bachelor’s degree in Agricultural Engineering, Civil Engineering, with a Master's degree as an added advantage in similar qualification. Must have more than 10 years’ experience in similar assignments.</w:t>
      </w:r>
    </w:p>
    <w:p w14:paraId="49DF72E7" w14:textId="05AA4D92" w:rsidR="007F412D" w:rsidRDefault="00F55552" w:rsidP="00FF05BF">
      <w:pPr>
        <w:jc w:val="both"/>
      </w:pPr>
      <w:r>
        <w:rPr>
          <w:b/>
        </w:rPr>
        <w:t xml:space="preserve">Agricultural Economist: </w:t>
      </w:r>
      <w:r>
        <w:t>Will be responsible for conducting comprehensive assessments and analysis of the market scope, assess the condition of the market infrastructure, prepare irrigation farm models based on the most profitable crops and cropping patterns through value chain analysis, among others.</w:t>
      </w:r>
      <w:r w:rsidR="00A51E0E">
        <w:t xml:space="preserve"> </w:t>
      </w:r>
      <w:r>
        <w:t>Minimum qualification is bachelor's degree in Agriculture Economics with a Master's as an added advantage, with more than 5 years’ experience in similar assignments.</w:t>
      </w:r>
    </w:p>
    <w:p w14:paraId="7BE87B3E" w14:textId="657346ED" w:rsidR="007F412D" w:rsidRDefault="00810543" w:rsidP="00FF05BF">
      <w:pPr>
        <w:jc w:val="both"/>
      </w:pPr>
      <w:r>
        <w:rPr>
          <w:b/>
        </w:rPr>
        <w:lastRenderedPageBreak/>
        <w:t>Hydrologist</w:t>
      </w:r>
      <w:r w:rsidR="00F55552">
        <w:rPr>
          <w:b/>
        </w:rPr>
        <w:t xml:space="preserve">: </w:t>
      </w:r>
      <w:r w:rsidR="00F55552">
        <w:t xml:space="preserve">Responsible for assessment of water availability </w:t>
      </w:r>
      <w:r>
        <w:t xml:space="preserve">for </w:t>
      </w:r>
      <w:r w:rsidR="00F55552">
        <w:t xml:space="preserve">irrigation in the long </w:t>
      </w:r>
      <w:r>
        <w:t xml:space="preserve">term </w:t>
      </w:r>
      <w:r w:rsidR="00F55552">
        <w:t>on each potential irrigation site.</w:t>
      </w:r>
      <w:r w:rsidR="00A51E0E">
        <w:t xml:space="preserve"> </w:t>
      </w:r>
      <w:r w:rsidR="00F55552">
        <w:t xml:space="preserve">Minimum qualification </w:t>
      </w:r>
      <w:r>
        <w:t xml:space="preserve">a Masters </w:t>
      </w:r>
      <w:r w:rsidR="00F55552">
        <w:t xml:space="preserve">in </w:t>
      </w:r>
      <w:r>
        <w:t xml:space="preserve">Hydrology, </w:t>
      </w:r>
      <w:r w:rsidR="00F55552">
        <w:t xml:space="preserve">Natural Resources or Water Resource Management. Must have more than </w:t>
      </w:r>
      <w:r>
        <w:t xml:space="preserve">ten </w:t>
      </w:r>
      <w:r w:rsidR="00F55552">
        <w:t>years’ experience in similar assignments.</w:t>
      </w:r>
    </w:p>
    <w:p w14:paraId="3232FB38" w14:textId="68B33283" w:rsidR="00214D82" w:rsidRDefault="00214D82" w:rsidP="00FF05BF">
      <w:pPr>
        <w:jc w:val="both"/>
      </w:pPr>
      <w:r>
        <w:rPr>
          <w:b/>
        </w:rPr>
        <w:t xml:space="preserve">Institutional and Social Specialist: </w:t>
      </w:r>
      <w:r w:rsidRPr="00810543">
        <w:rPr>
          <w:bCs/>
        </w:rPr>
        <w:t xml:space="preserve">Develop the irrigation organizational arrangements </w:t>
      </w:r>
      <w:r>
        <w:rPr>
          <w:bCs/>
        </w:rPr>
        <w:t xml:space="preserve">for sustainable operations, management and maintenance, </w:t>
      </w:r>
      <w:r w:rsidRPr="00810543">
        <w:rPr>
          <w:bCs/>
        </w:rPr>
        <w:t>and undertake</w:t>
      </w:r>
      <w:r>
        <w:t xml:space="preserve"> a</w:t>
      </w:r>
      <w:r w:rsidR="00EB696D">
        <w:t xml:space="preserve"> social</w:t>
      </w:r>
      <w:r>
        <w:t xml:space="preserve"> assessment of possible conflicts between groupings. Assess the ability of communities’ capacity to work together (social cohesion) in all the irrigation sites with a view to ensuring community support and sustainability of irrigation schemes. Minimum qualification is Bachelor’s degree in </w:t>
      </w:r>
      <w:r w:rsidR="00EB696D">
        <w:t xml:space="preserve">Social Science, </w:t>
      </w:r>
      <w:r>
        <w:t>Rural Sociology, Anthropology</w:t>
      </w:r>
      <w:r w:rsidR="00EB696D">
        <w:t>,</w:t>
      </w:r>
      <w:r>
        <w:t xml:space="preserve"> Sociology </w:t>
      </w:r>
      <w:r w:rsidR="00EB696D">
        <w:t xml:space="preserve">or development related field </w:t>
      </w:r>
      <w:r>
        <w:t xml:space="preserve">with a Master's as an added advantage in similar qualification. Must have at least </w:t>
      </w:r>
      <w:r w:rsidR="00EB696D">
        <w:t>8</w:t>
      </w:r>
      <w:r>
        <w:t xml:space="preserve"> years’ experience in similar assignments.</w:t>
      </w:r>
      <w:r w:rsidR="00EB696D">
        <w:t xml:space="preserve"> Must possess experience </w:t>
      </w:r>
      <w:r w:rsidR="00392EC8">
        <w:t xml:space="preserve">in </w:t>
      </w:r>
      <w:r w:rsidR="00EB696D">
        <w:t xml:space="preserve">conducting social </w:t>
      </w:r>
      <w:r w:rsidR="00E31D36">
        <w:t>screening, application</w:t>
      </w:r>
      <w:r w:rsidR="00392EC8">
        <w:t xml:space="preserve"> of participatory stakeholder engagement and organisational change management. </w:t>
      </w:r>
    </w:p>
    <w:p w14:paraId="65B7A548" w14:textId="263073FF" w:rsidR="00EF21C0" w:rsidRPr="00A818A7" w:rsidRDefault="00EF21C0" w:rsidP="00EF21C0">
      <w:pPr>
        <w:spacing w:before="240" w:after="0" w:line="243" w:lineRule="auto"/>
        <w:contextualSpacing/>
        <w:jc w:val="both"/>
        <w:rPr>
          <w:rFonts w:cs="Times New Roman"/>
          <w:b/>
          <w:szCs w:val="24"/>
        </w:rPr>
      </w:pPr>
      <w:r w:rsidRPr="00EF21C0">
        <w:rPr>
          <w:rFonts w:cs="Times New Roman"/>
          <w:b/>
          <w:bCs/>
          <w:szCs w:val="24"/>
        </w:rPr>
        <w:t>ESIA Team Leader:</w:t>
      </w:r>
      <w:r w:rsidRPr="000816ED">
        <w:rPr>
          <w:rFonts w:cs="Times New Roman"/>
          <w:szCs w:val="24"/>
        </w:rPr>
        <w:t xml:space="preserve"> Will be responsible for coordination of all activities under the assignment, reporting to the client on deliverables, reviewing and consolidating </w:t>
      </w:r>
      <w:r w:rsidRPr="00A818A7">
        <w:rPr>
          <w:rFonts w:cs="Times New Roman"/>
          <w:szCs w:val="24"/>
        </w:rPr>
        <w:t xml:space="preserve">environmental studies </w:t>
      </w:r>
      <w:r w:rsidRPr="000816ED">
        <w:rPr>
          <w:rFonts w:cs="Times New Roman"/>
          <w:szCs w:val="24"/>
        </w:rPr>
        <w:t>repo</w:t>
      </w:r>
      <w:r w:rsidRPr="00A818A7">
        <w:rPr>
          <w:rFonts w:cs="Times New Roman"/>
          <w:szCs w:val="24"/>
        </w:rPr>
        <w:t>rts of other experts</w:t>
      </w:r>
      <w:r w:rsidRPr="000816ED">
        <w:rPr>
          <w:rFonts w:cs="Times New Roman"/>
          <w:szCs w:val="24"/>
        </w:rPr>
        <w:t xml:space="preserve">, </w:t>
      </w:r>
      <w:r w:rsidRPr="00A818A7">
        <w:rPr>
          <w:rFonts w:cs="Times New Roman"/>
          <w:szCs w:val="24"/>
        </w:rPr>
        <w:t xml:space="preserve">and </w:t>
      </w:r>
      <w:r w:rsidRPr="000816ED">
        <w:rPr>
          <w:rFonts w:cs="Times New Roman"/>
          <w:szCs w:val="24"/>
        </w:rPr>
        <w:t>take a leading role</w:t>
      </w:r>
      <w:r w:rsidRPr="00A818A7">
        <w:rPr>
          <w:rFonts w:cs="Times New Roman"/>
          <w:szCs w:val="24"/>
        </w:rPr>
        <w:t xml:space="preserve"> in</w:t>
      </w:r>
      <w:r w:rsidRPr="000816ED">
        <w:rPr>
          <w:rFonts w:cs="Times New Roman"/>
          <w:szCs w:val="24"/>
        </w:rPr>
        <w:t xml:space="preserve"> preparation </w:t>
      </w:r>
      <w:r w:rsidRPr="00A818A7">
        <w:rPr>
          <w:rFonts w:cs="Times New Roman"/>
          <w:szCs w:val="24"/>
        </w:rPr>
        <w:t xml:space="preserve">of ISAT project preparation. </w:t>
      </w:r>
    </w:p>
    <w:p w14:paraId="514C991E" w14:textId="77777777" w:rsidR="00EF21C0" w:rsidRPr="00A818A7" w:rsidRDefault="00EF21C0" w:rsidP="00EF21C0">
      <w:pPr>
        <w:spacing w:before="240" w:after="0" w:line="243" w:lineRule="auto"/>
        <w:ind w:left="360"/>
        <w:contextualSpacing/>
        <w:jc w:val="both"/>
        <w:rPr>
          <w:rFonts w:cs="Times New Roman"/>
          <w:szCs w:val="24"/>
        </w:rPr>
      </w:pPr>
    </w:p>
    <w:p w14:paraId="029AE533" w14:textId="0E47D7FD" w:rsidR="00EF21C0" w:rsidRPr="00A818A7" w:rsidRDefault="00EF21C0" w:rsidP="00EF21C0">
      <w:pPr>
        <w:spacing w:before="240" w:after="0" w:line="243" w:lineRule="auto"/>
        <w:contextualSpacing/>
        <w:jc w:val="both"/>
        <w:rPr>
          <w:rFonts w:cs="Times New Roman"/>
          <w:b/>
          <w:szCs w:val="24"/>
        </w:rPr>
      </w:pPr>
      <w:r w:rsidRPr="000816ED">
        <w:rPr>
          <w:rFonts w:cs="Times New Roman"/>
          <w:szCs w:val="24"/>
        </w:rPr>
        <w:t>Minimum Qualification is a Master'</w:t>
      </w:r>
      <w:r w:rsidRPr="00A818A7">
        <w:rPr>
          <w:rFonts w:cs="Times New Roman"/>
          <w:szCs w:val="24"/>
        </w:rPr>
        <w:t xml:space="preserve">s degree in Environmental Science, Natural Resource </w:t>
      </w:r>
      <w:r w:rsidR="00910359" w:rsidRPr="00A818A7">
        <w:rPr>
          <w:rFonts w:cs="Times New Roman"/>
          <w:szCs w:val="24"/>
        </w:rPr>
        <w:t xml:space="preserve">Management, </w:t>
      </w:r>
      <w:r w:rsidR="00910359" w:rsidRPr="00CB1EFF">
        <w:t>environmental</w:t>
      </w:r>
      <w:r w:rsidRPr="00CB1EFF">
        <w:rPr>
          <w:rFonts w:cs="Times New Roman"/>
          <w:szCs w:val="24"/>
        </w:rPr>
        <w:t xml:space="preserve"> engineering, social sciences,</w:t>
      </w:r>
      <w:r w:rsidRPr="00A818A7">
        <w:rPr>
          <w:rFonts w:cs="Times New Roman"/>
          <w:szCs w:val="24"/>
        </w:rPr>
        <w:t xml:space="preserve"> </w:t>
      </w:r>
      <w:r w:rsidRPr="000816ED">
        <w:rPr>
          <w:rFonts w:cs="Times New Roman"/>
          <w:szCs w:val="24"/>
        </w:rPr>
        <w:t>or equivalent.</w:t>
      </w:r>
      <w:r w:rsidRPr="00A818A7">
        <w:rPr>
          <w:rFonts w:cs="Times New Roman"/>
          <w:szCs w:val="24"/>
        </w:rPr>
        <w:t xml:space="preserve"> </w:t>
      </w:r>
      <w:r w:rsidRPr="000816ED">
        <w:rPr>
          <w:rFonts w:cs="Times New Roman"/>
          <w:szCs w:val="24"/>
        </w:rPr>
        <w:t xml:space="preserve">Must have more than 10 years’ experience in </w:t>
      </w:r>
      <w:r w:rsidRPr="008C79D8">
        <w:rPr>
          <w:rFonts w:cs="Times New Roman"/>
          <w:szCs w:val="24"/>
        </w:rPr>
        <w:t xml:space="preserve">E&amp;S risk management for infrastructure or agriculture/natural resources projects, including at least 3 assignments as team lead or key role preparing ESIAs/ESMPs and E&amp;S </w:t>
      </w:r>
      <w:r w:rsidR="00DE226E">
        <w:rPr>
          <w:rFonts w:cs="Times New Roman"/>
          <w:szCs w:val="24"/>
        </w:rPr>
        <w:t xml:space="preserve">management plans </w:t>
      </w:r>
      <w:r w:rsidRPr="008C79D8">
        <w:rPr>
          <w:rFonts w:cs="Times New Roman"/>
          <w:szCs w:val="24"/>
        </w:rPr>
        <w:t xml:space="preserve"> (e.g., , </w:t>
      </w:r>
      <w:r w:rsidR="00DE226E">
        <w:rPr>
          <w:rFonts w:cs="Times New Roman"/>
          <w:szCs w:val="24"/>
        </w:rPr>
        <w:t xml:space="preserve">ARAPs, </w:t>
      </w:r>
      <w:r w:rsidR="00F521CC">
        <w:rPr>
          <w:rFonts w:cs="Times New Roman"/>
          <w:szCs w:val="24"/>
        </w:rPr>
        <w:t>waste management plans, water management plans, OHS plans</w:t>
      </w:r>
      <w:r w:rsidRPr="008C79D8">
        <w:rPr>
          <w:rFonts w:cs="Times New Roman"/>
          <w:szCs w:val="24"/>
        </w:rPr>
        <w:t>) acceptable to the World Bank</w:t>
      </w:r>
      <w:r>
        <w:rPr>
          <w:rFonts w:cs="Times New Roman"/>
          <w:szCs w:val="24"/>
        </w:rPr>
        <w:t xml:space="preserve"> or</w:t>
      </w:r>
      <w:r w:rsidRPr="008C79D8">
        <w:rPr>
          <w:rFonts w:cs="Times New Roman"/>
          <w:szCs w:val="24"/>
        </w:rPr>
        <w:t xml:space="preserve"> direct experience with World Bank ESF (or </w:t>
      </w:r>
      <w:r>
        <w:rPr>
          <w:rFonts w:cs="Times New Roman"/>
          <w:szCs w:val="24"/>
        </w:rPr>
        <w:t xml:space="preserve">E&amp;S </w:t>
      </w:r>
      <w:r w:rsidRPr="008C79D8">
        <w:rPr>
          <w:rFonts w:cs="Times New Roman"/>
          <w:szCs w:val="24"/>
        </w:rPr>
        <w:t>safeguard</w:t>
      </w:r>
      <w:r>
        <w:rPr>
          <w:rFonts w:cs="Times New Roman"/>
          <w:szCs w:val="24"/>
        </w:rPr>
        <w:t xml:space="preserve"> policies</w:t>
      </w:r>
      <w:r w:rsidRPr="008C79D8">
        <w:rPr>
          <w:rFonts w:cs="Times New Roman"/>
          <w:szCs w:val="24"/>
        </w:rPr>
        <w:t xml:space="preserve">) </w:t>
      </w:r>
      <w:r>
        <w:rPr>
          <w:rFonts w:cs="Times New Roman"/>
          <w:szCs w:val="24"/>
        </w:rPr>
        <w:t xml:space="preserve">is </w:t>
      </w:r>
      <w:r w:rsidRPr="008C79D8">
        <w:rPr>
          <w:rFonts w:cs="Times New Roman"/>
          <w:szCs w:val="24"/>
        </w:rPr>
        <w:t>required</w:t>
      </w:r>
      <w:r>
        <w:rPr>
          <w:rFonts w:cs="Times New Roman"/>
          <w:szCs w:val="24"/>
        </w:rPr>
        <w:t xml:space="preserve"> or </w:t>
      </w:r>
      <w:r w:rsidRPr="000816ED">
        <w:rPr>
          <w:rFonts w:cs="Times New Roman"/>
          <w:szCs w:val="24"/>
        </w:rPr>
        <w:t>similar assignments.</w:t>
      </w:r>
      <w:r w:rsidRPr="00A818A7">
        <w:rPr>
          <w:rFonts w:eastAsia="Times New Roman" w:cs="Times New Roman"/>
          <w:szCs w:val="24"/>
        </w:rPr>
        <w:t xml:space="preserve"> </w:t>
      </w:r>
      <w:r>
        <w:rPr>
          <w:rFonts w:eastAsia="Times New Roman" w:cs="Times New Roman"/>
          <w:szCs w:val="24"/>
        </w:rPr>
        <w:t>Has d</w:t>
      </w:r>
      <w:r w:rsidRPr="00B8240E">
        <w:rPr>
          <w:rFonts w:eastAsia="Times New Roman" w:cs="Times New Roman"/>
          <w:szCs w:val="24"/>
        </w:rPr>
        <w:t xml:space="preserve">emonstrated experience in irrigation/water resources and/or agriculture/rural development; familiarity with typical impacts (water abstraction, soil and water quality, sediment and erosion control, safety interface with OHS, community </w:t>
      </w:r>
      <w:r w:rsidR="00DC5767">
        <w:rPr>
          <w:rFonts w:eastAsia="Times New Roman" w:cs="Times New Roman"/>
          <w:szCs w:val="24"/>
        </w:rPr>
        <w:t>health and safety (</w:t>
      </w:r>
      <w:r w:rsidRPr="00B8240E">
        <w:rPr>
          <w:rFonts w:eastAsia="Times New Roman" w:cs="Times New Roman"/>
          <w:szCs w:val="24"/>
        </w:rPr>
        <w:t>H&amp;S</w:t>
      </w:r>
      <w:r w:rsidR="00DC5767">
        <w:rPr>
          <w:rFonts w:eastAsia="Times New Roman" w:cs="Times New Roman"/>
          <w:szCs w:val="24"/>
        </w:rPr>
        <w:t>)</w:t>
      </w:r>
      <w:r w:rsidRPr="00B8240E">
        <w:rPr>
          <w:rFonts w:eastAsia="Times New Roman" w:cs="Times New Roman"/>
          <w:szCs w:val="24"/>
        </w:rPr>
        <w:t>, land acquisition and livelihoods, biodiversity in agroecosystems)</w:t>
      </w:r>
      <w:r>
        <w:rPr>
          <w:rFonts w:eastAsia="Times New Roman" w:cs="Times New Roman"/>
          <w:szCs w:val="24"/>
        </w:rPr>
        <w:t>.</w:t>
      </w:r>
      <w:r w:rsidRPr="00B8240E">
        <w:rPr>
          <w:rFonts w:eastAsia="Times New Roman" w:cs="Times New Roman"/>
          <w:szCs w:val="24"/>
        </w:rPr>
        <w:t xml:space="preserve"> </w:t>
      </w:r>
      <w:r w:rsidRPr="00A818A7">
        <w:rPr>
          <w:rFonts w:eastAsia="Times New Roman" w:cs="Times New Roman"/>
          <w:szCs w:val="24"/>
        </w:rPr>
        <w:t>Detailed understanding of the country’s context, trends and issues in the agriculture and irrigation sector.</w:t>
      </w:r>
      <w:r>
        <w:rPr>
          <w:rFonts w:eastAsia="Times New Roman" w:cs="Times New Roman"/>
          <w:szCs w:val="24"/>
        </w:rPr>
        <w:t xml:space="preserve"> </w:t>
      </w:r>
      <w:r w:rsidRPr="009D1D24">
        <w:rPr>
          <w:rFonts w:eastAsia="Times New Roman" w:cs="Times New Roman"/>
          <w:szCs w:val="24"/>
        </w:rPr>
        <w:t>Proven ability to manage multidisciplinary teams</w:t>
      </w:r>
      <w:r>
        <w:rPr>
          <w:rFonts w:eastAsia="Times New Roman" w:cs="Times New Roman"/>
          <w:szCs w:val="24"/>
        </w:rPr>
        <w:t xml:space="preserve">, </w:t>
      </w:r>
      <w:r w:rsidRPr="009D1D24">
        <w:rPr>
          <w:rFonts w:eastAsia="Times New Roman" w:cs="Times New Roman"/>
          <w:szCs w:val="24"/>
        </w:rPr>
        <w:t xml:space="preserve">plan fieldwork, quality assure deliverables, and coordinate with </w:t>
      </w:r>
      <w:r>
        <w:rPr>
          <w:rFonts w:eastAsia="Times New Roman" w:cs="Times New Roman"/>
          <w:szCs w:val="24"/>
        </w:rPr>
        <w:t>the project preparation team</w:t>
      </w:r>
      <w:r w:rsidRPr="009D1D24">
        <w:rPr>
          <w:rFonts w:eastAsia="Times New Roman" w:cs="Times New Roman"/>
          <w:szCs w:val="24"/>
        </w:rPr>
        <w:t>, line ministries and regulators; excellent report writing and communication skills in the required languages</w:t>
      </w:r>
      <w:r>
        <w:rPr>
          <w:rFonts w:eastAsia="Times New Roman" w:cs="Times New Roman"/>
          <w:szCs w:val="24"/>
        </w:rPr>
        <w:t xml:space="preserve">. </w:t>
      </w:r>
      <w:r w:rsidRPr="0017584F">
        <w:rPr>
          <w:rFonts w:eastAsia="Times New Roman" w:cs="Times New Roman"/>
          <w:szCs w:val="24"/>
        </w:rPr>
        <w:t>Prior experience in the project country and knowledge of local regulatory EIA systems is an advantage</w:t>
      </w:r>
      <w:r>
        <w:rPr>
          <w:rFonts w:eastAsia="Times New Roman" w:cs="Times New Roman"/>
          <w:szCs w:val="24"/>
        </w:rPr>
        <w:t>.</w:t>
      </w:r>
    </w:p>
    <w:p w14:paraId="0B578C14" w14:textId="77777777" w:rsidR="00EF21C0" w:rsidRPr="000816ED" w:rsidRDefault="00EF21C0" w:rsidP="00EF21C0">
      <w:pPr>
        <w:spacing w:before="240" w:after="0" w:line="243" w:lineRule="auto"/>
        <w:ind w:left="360"/>
        <w:contextualSpacing/>
        <w:rPr>
          <w:rFonts w:cs="Times New Roman"/>
          <w:b/>
          <w:szCs w:val="24"/>
        </w:rPr>
      </w:pPr>
    </w:p>
    <w:p w14:paraId="43BAE82B" w14:textId="29BA4AD1" w:rsidR="00EF21C0" w:rsidRPr="00A818A7" w:rsidRDefault="00EF21C0" w:rsidP="00EF21C0">
      <w:pPr>
        <w:spacing w:after="0" w:line="243" w:lineRule="auto"/>
        <w:contextualSpacing/>
        <w:jc w:val="both"/>
        <w:rPr>
          <w:rFonts w:cs="Times New Roman"/>
          <w:b/>
          <w:szCs w:val="24"/>
        </w:rPr>
      </w:pPr>
      <w:r w:rsidRPr="00A812AA">
        <w:rPr>
          <w:rFonts w:cs="Times New Roman"/>
          <w:b/>
          <w:bCs/>
          <w:szCs w:val="24"/>
        </w:rPr>
        <w:t>Environmental Expert:</w:t>
      </w:r>
      <w:r w:rsidRPr="000816ED">
        <w:rPr>
          <w:rFonts w:cs="Times New Roman"/>
          <w:szCs w:val="24"/>
        </w:rPr>
        <w:t xml:space="preserve"> Responsible for </w:t>
      </w:r>
      <w:r w:rsidRPr="00A818A7">
        <w:rPr>
          <w:rFonts w:cs="Times New Roman"/>
          <w:szCs w:val="24"/>
        </w:rPr>
        <w:t>assessing the potential risks</w:t>
      </w:r>
      <w:r>
        <w:rPr>
          <w:rFonts w:cs="Times New Roman"/>
          <w:szCs w:val="24"/>
        </w:rPr>
        <w:t xml:space="preserve"> and </w:t>
      </w:r>
      <w:r w:rsidR="008009A5">
        <w:rPr>
          <w:rFonts w:cs="Times New Roman"/>
          <w:szCs w:val="24"/>
        </w:rPr>
        <w:t>impacts</w:t>
      </w:r>
      <w:r w:rsidRPr="00A818A7">
        <w:rPr>
          <w:rFonts w:cs="Times New Roman"/>
          <w:szCs w:val="24"/>
        </w:rPr>
        <w:t xml:space="preserve"> of the intervention on the environment and recommendation of remedial measure for sustainable environmental management</w:t>
      </w:r>
      <w:r>
        <w:rPr>
          <w:rFonts w:cs="Times New Roman"/>
          <w:szCs w:val="24"/>
        </w:rPr>
        <w:t xml:space="preserve">. </w:t>
      </w:r>
    </w:p>
    <w:p w14:paraId="7469A537" w14:textId="7F3AFE04" w:rsidR="00EF21C0" w:rsidRDefault="00EF21C0" w:rsidP="00EF21C0">
      <w:pPr>
        <w:spacing w:after="0" w:line="243" w:lineRule="auto"/>
        <w:contextualSpacing/>
        <w:jc w:val="both"/>
        <w:rPr>
          <w:rFonts w:cs="Times New Roman"/>
          <w:b/>
          <w:szCs w:val="24"/>
        </w:rPr>
      </w:pPr>
      <w:r w:rsidRPr="000816ED">
        <w:rPr>
          <w:rFonts w:cs="Times New Roman"/>
          <w:szCs w:val="24"/>
        </w:rPr>
        <w:t>Minimum Qualification</w:t>
      </w:r>
      <w:r>
        <w:rPr>
          <w:rFonts w:cs="Times New Roman"/>
          <w:szCs w:val="24"/>
        </w:rPr>
        <w:t xml:space="preserve">: </w:t>
      </w:r>
      <w:r w:rsidRPr="006C49DF">
        <w:rPr>
          <w:rFonts w:cs="Times New Roman"/>
          <w:szCs w:val="24"/>
        </w:rPr>
        <w:t>master’s in environmental sciences</w:t>
      </w:r>
      <w:r>
        <w:rPr>
          <w:rFonts w:cs="Times New Roman"/>
          <w:szCs w:val="24"/>
        </w:rPr>
        <w:t>/</w:t>
      </w:r>
      <w:r w:rsidRPr="006C49DF">
        <w:rPr>
          <w:rFonts w:cs="Times New Roman"/>
          <w:szCs w:val="24"/>
        </w:rPr>
        <w:t>engineering, natural resources, environmental management/policy, or related discipline</w:t>
      </w:r>
      <w:r>
        <w:rPr>
          <w:rFonts w:cs="Times New Roman"/>
          <w:szCs w:val="24"/>
        </w:rPr>
        <w:t>.</w:t>
      </w:r>
      <w:r w:rsidRPr="006C49DF">
        <w:rPr>
          <w:rFonts w:cs="Times New Roman"/>
          <w:szCs w:val="24"/>
        </w:rPr>
        <w:t xml:space="preserve"> </w:t>
      </w:r>
      <w:r>
        <w:rPr>
          <w:rFonts w:cs="Times New Roman"/>
          <w:szCs w:val="24"/>
        </w:rPr>
        <w:t>Minimum 8 – 10 years’</w:t>
      </w:r>
      <w:r w:rsidRPr="00A200CB">
        <w:rPr>
          <w:rFonts w:cs="Times New Roman"/>
          <w:szCs w:val="24"/>
        </w:rPr>
        <w:t xml:space="preserve"> experience in environmental assessment and management for civil works in water/irrigation or agriculture, including preparation of ESIA/ESMPs and management plans (waste, pollution control, resource efficiency, hazardous materials, traffic, chance finds, biodiversity</w:t>
      </w:r>
      <w:r w:rsidR="00E31D36" w:rsidRPr="00A200CB">
        <w:rPr>
          <w:rFonts w:cs="Times New Roman"/>
          <w:szCs w:val="24"/>
        </w:rPr>
        <w:t>).</w:t>
      </w:r>
      <w:r w:rsidRPr="000816ED">
        <w:rPr>
          <w:rFonts w:cs="Times New Roman"/>
          <w:szCs w:val="24"/>
        </w:rPr>
        <w:t xml:space="preserve"> </w:t>
      </w:r>
      <w:r>
        <w:rPr>
          <w:rFonts w:cs="Times New Roman"/>
          <w:szCs w:val="24"/>
        </w:rPr>
        <w:t xml:space="preserve">or </w:t>
      </w:r>
      <w:r w:rsidRPr="000816ED">
        <w:rPr>
          <w:rFonts w:cs="Times New Roman"/>
          <w:szCs w:val="24"/>
        </w:rPr>
        <w:t>experience in similar assignments.</w:t>
      </w:r>
      <w:r>
        <w:rPr>
          <w:rFonts w:cs="Times New Roman"/>
          <w:szCs w:val="24"/>
        </w:rPr>
        <w:t xml:space="preserve"> </w:t>
      </w:r>
    </w:p>
    <w:p w14:paraId="13F428E4" w14:textId="728C7536" w:rsidR="00EF21C0" w:rsidRDefault="000B2DD8" w:rsidP="00EF21C0">
      <w:pPr>
        <w:spacing w:after="0" w:line="243" w:lineRule="auto"/>
        <w:contextualSpacing/>
        <w:jc w:val="both"/>
        <w:rPr>
          <w:rFonts w:cs="Times New Roman"/>
          <w:b/>
          <w:szCs w:val="24"/>
        </w:rPr>
      </w:pPr>
      <w:r>
        <w:rPr>
          <w:rFonts w:cs="Times New Roman"/>
          <w:szCs w:val="24"/>
        </w:rPr>
        <w:t>Possess</w:t>
      </w:r>
      <w:r w:rsidR="00EF21C0">
        <w:rPr>
          <w:rFonts w:cs="Times New Roman"/>
          <w:szCs w:val="24"/>
        </w:rPr>
        <w:t xml:space="preserve"> a</w:t>
      </w:r>
      <w:r w:rsidR="00EF21C0" w:rsidRPr="002834E3">
        <w:rPr>
          <w:rFonts w:cs="Times New Roman"/>
          <w:szCs w:val="24"/>
        </w:rPr>
        <w:t xml:space="preserve">pplied experience with World Bank </w:t>
      </w:r>
      <w:r w:rsidR="00EF21C0">
        <w:rPr>
          <w:rFonts w:cs="Times New Roman"/>
          <w:szCs w:val="24"/>
        </w:rPr>
        <w:t>ESSs</w:t>
      </w:r>
      <w:r w:rsidR="00EF21C0" w:rsidRPr="002834E3">
        <w:rPr>
          <w:rFonts w:cs="Times New Roman"/>
          <w:szCs w:val="24"/>
        </w:rPr>
        <w:t xml:space="preserve">, integration of </w:t>
      </w:r>
      <w:r w:rsidR="00EF21C0">
        <w:rPr>
          <w:rFonts w:cs="Times New Roman"/>
          <w:szCs w:val="24"/>
        </w:rPr>
        <w:t>environmental, health, social and safety (</w:t>
      </w:r>
      <w:r w:rsidR="00EF21C0" w:rsidRPr="002834E3">
        <w:rPr>
          <w:rFonts w:cs="Times New Roman"/>
          <w:szCs w:val="24"/>
        </w:rPr>
        <w:t>ESHS</w:t>
      </w:r>
      <w:r w:rsidR="00EF21C0">
        <w:rPr>
          <w:rFonts w:cs="Times New Roman"/>
          <w:szCs w:val="24"/>
        </w:rPr>
        <w:t>)</w:t>
      </w:r>
      <w:r w:rsidR="00EF21C0" w:rsidRPr="002834E3">
        <w:rPr>
          <w:rFonts w:cs="Times New Roman"/>
          <w:szCs w:val="24"/>
        </w:rPr>
        <w:t xml:space="preserve"> requirements into designs and procurement, monitoring compliance during works, and input to supervision; familiarity with WBG EHS Guidelines</w:t>
      </w:r>
      <w:r w:rsidR="00EF21C0">
        <w:rPr>
          <w:rFonts w:cs="Times New Roman"/>
          <w:szCs w:val="24"/>
        </w:rPr>
        <w:t>. Should have key t</w:t>
      </w:r>
      <w:r w:rsidR="00EF21C0" w:rsidRPr="00866976">
        <w:rPr>
          <w:rFonts w:cs="Times New Roman"/>
          <w:szCs w:val="24"/>
        </w:rPr>
        <w:t>hematic skills for irrigation/agriculture</w:t>
      </w:r>
      <w:r w:rsidR="00EF21C0">
        <w:rPr>
          <w:rFonts w:cs="Times New Roman"/>
          <w:szCs w:val="24"/>
        </w:rPr>
        <w:t xml:space="preserve"> in w</w:t>
      </w:r>
      <w:r w:rsidR="00EF21C0" w:rsidRPr="00866976">
        <w:rPr>
          <w:rFonts w:cs="Times New Roman"/>
          <w:szCs w:val="24"/>
        </w:rPr>
        <w:t>ater quality, sedimentation, soil conservation, pesticide management and Integrated Pest Management (IPM)</w:t>
      </w:r>
      <w:r w:rsidR="00EF21C0">
        <w:rPr>
          <w:rFonts w:cs="Times New Roman"/>
          <w:szCs w:val="24"/>
        </w:rPr>
        <w:t xml:space="preserve">; </w:t>
      </w:r>
      <w:r w:rsidR="00EF21C0" w:rsidRPr="00866976">
        <w:rPr>
          <w:rFonts w:cs="Times New Roman"/>
          <w:szCs w:val="24"/>
        </w:rPr>
        <w:t xml:space="preserve">Occupational Health and Safety (OHS) in </w:t>
      </w:r>
      <w:r w:rsidR="00EF21C0">
        <w:rPr>
          <w:rFonts w:cs="Times New Roman"/>
          <w:szCs w:val="24"/>
        </w:rPr>
        <w:t xml:space="preserve">irrigation infrastructure </w:t>
      </w:r>
      <w:r w:rsidR="00EF21C0" w:rsidRPr="00866976">
        <w:rPr>
          <w:rFonts w:cs="Times New Roman"/>
          <w:szCs w:val="24"/>
        </w:rPr>
        <w:t xml:space="preserve"> rehabilitation, pumping stations, and construction sites; community health and safety (e.g., traffic, inundation/drowning risks, communicable diseases)</w:t>
      </w:r>
      <w:r w:rsidR="00EF21C0">
        <w:rPr>
          <w:rFonts w:cs="Times New Roman"/>
          <w:szCs w:val="24"/>
        </w:rPr>
        <w:t>; b</w:t>
      </w:r>
      <w:r w:rsidR="00EF21C0" w:rsidRPr="00866976">
        <w:rPr>
          <w:rFonts w:cs="Times New Roman"/>
          <w:szCs w:val="24"/>
        </w:rPr>
        <w:t xml:space="preserve">iodiversity and ecosystem services in agro-landscapes and along </w:t>
      </w:r>
      <w:r w:rsidR="00EF21C0" w:rsidRPr="00866976">
        <w:rPr>
          <w:rFonts w:cs="Times New Roman"/>
          <w:szCs w:val="24"/>
        </w:rPr>
        <w:lastRenderedPageBreak/>
        <w:t>waterways, including avoidance/mitigation hierarchy and chance finds procedures</w:t>
      </w:r>
      <w:r w:rsidR="00EF21C0">
        <w:rPr>
          <w:rFonts w:cs="Times New Roman"/>
          <w:szCs w:val="24"/>
        </w:rPr>
        <w:t>. Should have p</w:t>
      </w:r>
      <w:r w:rsidR="00EF21C0" w:rsidRPr="00CA34BE">
        <w:rPr>
          <w:rFonts w:cs="Times New Roman"/>
          <w:szCs w:val="24"/>
        </w:rPr>
        <w:t xml:space="preserve">roficiency in environmental baseline surveys, impact/risk assessment, mitigation planning, monitoring frameworks, and preparation of clear, </w:t>
      </w:r>
      <w:r w:rsidR="00EF21C0">
        <w:rPr>
          <w:rFonts w:cs="Times New Roman"/>
          <w:szCs w:val="24"/>
        </w:rPr>
        <w:t xml:space="preserve">WB </w:t>
      </w:r>
      <w:r w:rsidR="00EF21C0" w:rsidRPr="00CA34BE">
        <w:rPr>
          <w:rFonts w:cs="Times New Roman"/>
          <w:szCs w:val="24"/>
        </w:rPr>
        <w:t>acceptable deliverables; strong data and GIS skills are an asset; excellent writing and stakeholder engagement support</w:t>
      </w:r>
      <w:r w:rsidR="00EF21C0">
        <w:rPr>
          <w:rFonts w:cs="Times New Roman"/>
          <w:szCs w:val="24"/>
        </w:rPr>
        <w:t>.</w:t>
      </w:r>
    </w:p>
    <w:p w14:paraId="18D17AB0" w14:textId="77777777" w:rsidR="00EF21C0" w:rsidRDefault="00EF21C0" w:rsidP="00EF21C0">
      <w:pPr>
        <w:spacing w:after="0" w:line="243" w:lineRule="auto"/>
        <w:ind w:left="360"/>
        <w:contextualSpacing/>
        <w:jc w:val="both"/>
        <w:rPr>
          <w:rFonts w:cs="Times New Roman"/>
          <w:b/>
          <w:szCs w:val="24"/>
        </w:rPr>
      </w:pPr>
    </w:p>
    <w:p w14:paraId="6FC7F860" w14:textId="77777777" w:rsidR="00EF21C0" w:rsidRPr="000816ED" w:rsidRDefault="00EF21C0" w:rsidP="00EF21C0">
      <w:pPr>
        <w:spacing w:before="240" w:after="0" w:line="243" w:lineRule="auto"/>
        <w:contextualSpacing/>
        <w:jc w:val="both"/>
        <w:rPr>
          <w:rFonts w:cs="Times New Roman"/>
          <w:b/>
          <w:szCs w:val="24"/>
        </w:rPr>
      </w:pPr>
      <w:r w:rsidRPr="00A812AA">
        <w:rPr>
          <w:rFonts w:cs="Times New Roman"/>
          <w:b/>
          <w:bCs/>
          <w:szCs w:val="24"/>
        </w:rPr>
        <w:t>Social Expert</w:t>
      </w:r>
      <w:r w:rsidRPr="000816ED">
        <w:rPr>
          <w:rFonts w:cs="Times New Roman"/>
          <w:szCs w:val="24"/>
        </w:rPr>
        <w:t xml:space="preserve">: Will be responsible for </w:t>
      </w:r>
      <w:r w:rsidRPr="000816ED">
        <w:rPr>
          <w:rFonts w:cs="Times New Roman"/>
          <w:szCs w:val="24"/>
          <w:lang w:val="en-GB"/>
        </w:rPr>
        <w:t xml:space="preserve">conducting comprehensive </w:t>
      </w:r>
      <w:r w:rsidRPr="00A818A7">
        <w:rPr>
          <w:rFonts w:cs="Times New Roman"/>
          <w:szCs w:val="24"/>
          <w:lang w:val="en-GB"/>
        </w:rPr>
        <w:t xml:space="preserve">economic, financial and social analysis, quantitative and qualitative data collection and translating results of social analysis into operational recommendations. </w:t>
      </w:r>
    </w:p>
    <w:p w14:paraId="65906246" w14:textId="77777777" w:rsidR="00EF21C0" w:rsidRPr="00A818A7" w:rsidRDefault="00EF21C0" w:rsidP="00EF21C0">
      <w:pPr>
        <w:pStyle w:val="ListParagraph"/>
        <w:spacing w:after="0" w:line="243" w:lineRule="auto"/>
        <w:ind w:left="360"/>
        <w:jc w:val="both"/>
        <w:rPr>
          <w:rFonts w:cs="Times New Roman"/>
          <w:b/>
          <w:szCs w:val="24"/>
        </w:rPr>
      </w:pPr>
    </w:p>
    <w:p w14:paraId="6F170ABE" w14:textId="04D4BA92" w:rsidR="00EF21C0" w:rsidRPr="00EF21C0" w:rsidRDefault="00EF21C0" w:rsidP="00EF21C0">
      <w:pPr>
        <w:spacing w:after="0" w:line="243" w:lineRule="auto"/>
        <w:jc w:val="both"/>
        <w:rPr>
          <w:rFonts w:cs="Times New Roman"/>
          <w:szCs w:val="24"/>
        </w:rPr>
      </w:pPr>
      <w:r w:rsidRPr="00EF21C0">
        <w:rPr>
          <w:rFonts w:cs="Times New Roman"/>
          <w:szCs w:val="24"/>
        </w:rPr>
        <w:t xml:space="preserve">Minimum Qualification Master’s degree in sociology, anthropology, social policy, Economics, Agricultural Economics, Development studies, Statistics or </w:t>
      </w:r>
      <w:r w:rsidR="00910359" w:rsidRPr="00EF21C0">
        <w:rPr>
          <w:rFonts w:cs="Times New Roman"/>
          <w:szCs w:val="24"/>
        </w:rPr>
        <w:t>equivalent.</w:t>
      </w:r>
      <w:r w:rsidRPr="00EF21C0">
        <w:rPr>
          <w:rFonts w:cs="Times New Roman"/>
          <w:szCs w:val="24"/>
        </w:rPr>
        <w:t xml:space="preserve"> experience in similar assignments.</w:t>
      </w:r>
      <w:r w:rsidRPr="00C04BFB">
        <w:t xml:space="preserve"> </w:t>
      </w:r>
      <w:r w:rsidRPr="00EF21C0">
        <w:rPr>
          <w:rFonts w:cs="Times New Roman"/>
          <w:szCs w:val="24"/>
        </w:rPr>
        <w:t>Minimum 8 – 10 years post-qualification experience in social assessment and management on infrastructure/agriculture projects; proven track record developing and implementing RPFs/RAPs, LMPs, GRMs, SEPs, and community engagement plans in line with WB ESF. Should have practical application of ESS1, ESS2, ESS4, ESS5, ESS7 (if relevant), and ESS10; designing livelihood restoration plans, vulnerable groups analysis and inclusion measures; integrating social requirements into procurement and supervision. Should have key thematic skills for irrigation/agriculture including Land acquisition and access restrictions associated with irrigation infrastructure,  rights-of-way, and water distribution; economic displacement and restoration of livelihoods (farmers, tenants, herders); Labor influx management, worker and community GRMs, codes of conduct; SEA/SH risk assessment, survivor-centered referral pathways, and SEA/SH Action Plans in line with WB and national requirements; stakeholder mapping and inclusive consultation (including women, youth, persons with disabilities, vulnerable people, and documentation/disclosure of E&amp;S instruments.</w:t>
      </w:r>
    </w:p>
    <w:p w14:paraId="2A5F8EAB" w14:textId="724B377B" w:rsidR="00810543" w:rsidRPr="00F87C5F" w:rsidRDefault="00810543" w:rsidP="000B2DD8">
      <w:pPr>
        <w:spacing w:before="240"/>
        <w:jc w:val="both"/>
        <w:rPr>
          <w:b/>
          <w:bCs/>
          <w:color w:val="1F497D" w:themeColor="text2"/>
          <w:sz w:val="28"/>
          <w:szCs w:val="28"/>
        </w:rPr>
      </w:pPr>
      <w:r w:rsidRPr="00F87C5F">
        <w:rPr>
          <w:b/>
          <w:bCs/>
          <w:color w:val="1F497D" w:themeColor="text2"/>
          <w:sz w:val="28"/>
          <w:szCs w:val="28"/>
        </w:rPr>
        <w:t xml:space="preserve">Non-key </w:t>
      </w:r>
      <w:r w:rsidR="00F87C5F">
        <w:rPr>
          <w:b/>
          <w:bCs/>
          <w:color w:val="1F497D" w:themeColor="text2"/>
          <w:sz w:val="28"/>
          <w:szCs w:val="28"/>
        </w:rPr>
        <w:t xml:space="preserve">team </w:t>
      </w:r>
      <w:r w:rsidRPr="00F87C5F">
        <w:rPr>
          <w:b/>
          <w:bCs/>
          <w:color w:val="1F497D" w:themeColor="text2"/>
          <w:sz w:val="28"/>
          <w:szCs w:val="28"/>
        </w:rPr>
        <w:t xml:space="preserve">positions </w:t>
      </w:r>
    </w:p>
    <w:p w14:paraId="704813D6" w14:textId="13F0C78E" w:rsidR="007F412D" w:rsidRDefault="00F55552" w:rsidP="00FF05BF">
      <w:pPr>
        <w:jc w:val="both"/>
      </w:pPr>
      <w:r>
        <w:rPr>
          <w:b/>
        </w:rPr>
        <w:t xml:space="preserve">Agri-Business Development Expert: </w:t>
      </w:r>
      <w:r>
        <w:t>Assess the viability of smallholder farmer potential agribusinesses and how bankable they are for sustainable market linkages to specific value chain players.</w:t>
      </w:r>
      <w:r w:rsidR="00810543">
        <w:t xml:space="preserve"> </w:t>
      </w:r>
      <w:r>
        <w:t>Minimum qualification bachelor's degree in Agribusiness and Commerce, Agriculture Economics, Marketing, with Master's in similar qualification as added advantage. Must have at least 5 years’ experience in similar assignments, extensive experience in agricultural value chains.</w:t>
      </w:r>
    </w:p>
    <w:p w14:paraId="2F57F84C" w14:textId="6B583C5E" w:rsidR="00810543" w:rsidRDefault="00810543" w:rsidP="00FF05BF">
      <w:pPr>
        <w:jc w:val="both"/>
      </w:pPr>
      <w:r>
        <w:rPr>
          <w:b/>
        </w:rPr>
        <w:t>Agronomist</w:t>
      </w:r>
      <w:r w:rsidR="002A69E5">
        <w:rPr>
          <w:b/>
        </w:rPr>
        <w:t>/Extension Expert</w:t>
      </w:r>
      <w:r>
        <w:rPr>
          <w:b/>
        </w:rPr>
        <w:t xml:space="preserve">: </w:t>
      </w:r>
      <w:r>
        <w:t xml:space="preserve">Key tasks include feasibility of crop production potential in respective irrigation sites and reviewing the climate-smart agriculture needs of smallholder farmers across agro ecological zones, assessing technology gaps, input needs and training priorities for resilient production. Minimum qualification bachelor's degree in Agronomy </w:t>
      </w:r>
      <w:r w:rsidR="002A69E5">
        <w:t xml:space="preserve">or Extension in </w:t>
      </w:r>
      <w:r>
        <w:t>Agriculture with a Master's as an added advantage. Must have at least 5 years’ experience in similar assignments.</w:t>
      </w:r>
    </w:p>
    <w:p w14:paraId="50925CC9" w14:textId="1DAE4559" w:rsidR="004F5024" w:rsidRDefault="004F5024" w:rsidP="00FF05BF">
      <w:pPr>
        <w:jc w:val="both"/>
      </w:pPr>
      <w:r w:rsidRPr="006B5E74">
        <w:rPr>
          <w:b/>
          <w:bCs/>
        </w:rPr>
        <w:t>A Dam Safety Specialist</w:t>
      </w:r>
      <w:r w:rsidRPr="004F5024">
        <w:t xml:space="preserve"> with 12–15 years of progressive experience assessing small to medium-size </w:t>
      </w:r>
      <w:r w:rsidR="00FE0ABF" w:rsidRPr="004F5024">
        <w:t>earth fill</w:t>
      </w:r>
      <w:r w:rsidRPr="004F5024">
        <w:t xml:space="preserve">, rockfill, and concrete dams and associated appurtenances. Skilled in portfolio reviews of </w:t>
      </w:r>
      <w:r w:rsidR="00061840">
        <w:t>7</w:t>
      </w:r>
      <w:r w:rsidRPr="004F5024">
        <w:t xml:space="preserve">+ dams, benchmarking existing measures and documentation against national regulations, ICOLD guidance for small and medium dams, and World Bank ESF/ESS4 and Good International Industry Practice. Proficient in evaluating design basis and hydrology (including updated inflow design floods), spillway adequacy and energy dissipation, embankment and foundation conditions, seepage and piping, stability and overtopping risks, instrumentation and surveillance, and operations, maintenance, and surveillance </w:t>
      </w:r>
      <w:r w:rsidRPr="004F5024">
        <w:lastRenderedPageBreak/>
        <w:t>(OMS). Experienced in reviewing quality and effectiveness of past remedial works and construction records, and in assessing Emergency Preparedness/Emergency Action Plans (EPP/EAP) for proportionality and practicality</w:t>
      </w:r>
      <w:r w:rsidR="00661DD0">
        <w:t>.</w:t>
      </w:r>
    </w:p>
    <w:p w14:paraId="570FEE56" w14:textId="1EBEFD6A" w:rsidR="007F412D" w:rsidRDefault="00F55552" w:rsidP="00FF05BF">
      <w:pPr>
        <w:jc w:val="both"/>
      </w:pPr>
      <w:r>
        <w:rPr>
          <w:b/>
        </w:rPr>
        <w:t xml:space="preserve">Soil Scientist: </w:t>
      </w:r>
      <w:r>
        <w:t>Responsible for soil profile assessments to determine suitability of soils for crop production in all irrigation sites.</w:t>
      </w:r>
      <w:r w:rsidR="009308FA">
        <w:t xml:space="preserve"> </w:t>
      </w:r>
      <w:r>
        <w:t>Minimum qualification Bachelor's degree in soil science with Master's as added advantage. Must have more than 5 years’ experience in similar assignments.</w:t>
      </w:r>
    </w:p>
    <w:p w14:paraId="19373D59" w14:textId="6B0F406D" w:rsidR="007F412D" w:rsidRDefault="00F55552" w:rsidP="00FF05BF">
      <w:pPr>
        <w:jc w:val="both"/>
      </w:pPr>
      <w:r>
        <w:t>The proposal should include: (i) organogram and reporting lines, (ii) level-of-effort (person-months) per key expert, (iii) CVs for all key experts, and (iv) a clear statement of key experts’ availability for the full contract period.</w:t>
      </w:r>
    </w:p>
    <w:p w14:paraId="5B04B15E" w14:textId="5F5A2050" w:rsidR="007F412D" w:rsidRDefault="00F55552" w:rsidP="00FF05BF">
      <w:pPr>
        <w:pStyle w:val="Heading1"/>
        <w:jc w:val="both"/>
      </w:pPr>
      <w:r>
        <w:t>Client’s Input and Counterpart Personnel</w:t>
      </w:r>
    </w:p>
    <w:p w14:paraId="5E155C28" w14:textId="77F5A12A" w:rsidR="007F412D" w:rsidRDefault="000B5C48" w:rsidP="002C0347">
      <w:pPr>
        <w:pStyle w:val="Heading2"/>
      </w:pPr>
      <w:r>
        <w:t>8</w:t>
      </w:r>
      <w:r w:rsidR="00C12576">
        <w:t xml:space="preserve">.1 </w:t>
      </w:r>
      <w:r w:rsidR="00F55552">
        <w:t>Services, facilities and property to be made available by the Client</w:t>
      </w:r>
    </w:p>
    <w:p w14:paraId="231A188B" w14:textId="4A904945" w:rsidR="007F412D" w:rsidRDefault="00F55552" w:rsidP="00FF05BF">
      <w:pPr>
        <w:jc w:val="both"/>
      </w:pPr>
      <w:r>
        <w:rPr>
          <w:b/>
        </w:rPr>
        <w:t>Documentation</w:t>
      </w:r>
      <w:r w:rsidR="00C12576">
        <w:rPr>
          <w:b/>
        </w:rPr>
        <w:t xml:space="preserve">: </w:t>
      </w:r>
      <w:r>
        <w:t xml:space="preserve">The client will </w:t>
      </w:r>
      <w:r w:rsidR="00C22B39">
        <w:t>endeavor</w:t>
      </w:r>
      <w:r>
        <w:t xml:space="preserve"> to provide all necessary documents required by the consulting firm, such as:</w:t>
      </w:r>
      <w:r w:rsidR="00C12576">
        <w:t xml:space="preserve"> p</w:t>
      </w:r>
      <w:r>
        <w:t>olicy documents</w:t>
      </w:r>
      <w:r w:rsidR="00C12576">
        <w:t>; a</w:t>
      </w:r>
      <w:r>
        <w:t>ssignment-specific reports</w:t>
      </w:r>
      <w:r w:rsidR="00C12576">
        <w:t xml:space="preserve">; </w:t>
      </w:r>
      <w:r>
        <w:t>Project documents</w:t>
      </w:r>
      <w:r w:rsidR="00C12576">
        <w:t>; t</w:t>
      </w:r>
      <w:r>
        <w:t>he designs of the dams detailing the holding capacity</w:t>
      </w:r>
      <w:r w:rsidR="00C12576">
        <w:t>; a</w:t>
      </w:r>
      <w:r>
        <w:t>ny other document as may be requested by the consulting firm for desk review.</w:t>
      </w:r>
    </w:p>
    <w:p w14:paraId="2C963A02" w14:textId="1FAA5A08" w:rsidR="007F412D" w:rsidRDefault="00F55552" w:rsidP="00FF05BF">
      <w:pPr>
        <w:jc w:val="both"/>
      </w:pPr>
      <w:r>
        <w:rPr>
          <w:b/>
        </w:rPr>
        <w:t>Services, Personnel and Facilities</w:t>
      </w:r>
      <w:r w:rsidR="00C12576">
        <w:rPr>
          <w:b/>
        </w:rPr>
        <w:t xml:space="preserve">: </w:t>
      </w:r>
      <w:r>
        <w:t>The client will not provide any services other than the above available documents and reports. Therefore, the consultant will be expected to make own arrangements for Office space, office and computer equipment, telecommunication, vehicles and other work-related equipment. The client is not under any obligation to provide any support staff or personnel other than facilitation.</w:t>
      </w:r>
    </w:p>
    <w:p w14:paraId="11E2F4E8" w14:textId="733BD6D4" w:rsidR="007F412D" w:rsidRDefault="00F55552" w:rsidP="00FF05BF">
      <w:pPr>
        <w:jc w:val="both"/>
      </w:pPr>
      <w:r>
        <w:rPr>
          <w:b/>
        </w:rPr>
        <w:t>Facilitation</w:t>
      </w:r>
      <w:r w:rsidR="00C12576">
        <w:rPr>
          <w:b/>
        </w:rPr>
        <w:t xml:space="preserve">: </w:t>
      </w:r>
      <w:r>
        <w:t>The Ministry of Agriculture, through NAO/PPU, will facilitate access to all available documents and reports that may be requested by the consultant, as well as contacts with key stakeholders such as line Ministries, Government departments, Quasi-government Institutions, among others, for effective and efficient implementation of the assignment. Any clearance requirements, will be facilitated by the client through NAO/PPU. The client will facilitate links to Provincial and District contact persons and introductions to local communities at project sites, including any clearance requirements.</w:t>
      </w:r>
    </w:p>
    <w:p w14:paraId="2AE6847B" w14:textId="4134F32B" w:rsidR="007F412D" w:rsidRDefault="00F55552" w:rsidP="00FF05BF">
      <w:pPr>
        <w:jc w:val="both"/>
      </w:pPr>
      <w:r>
        <w:rPr>
          <w:b/>
        </w:rPr>
        <w:t>Institutional and Organizational Arrangements</w:t>
      </w:r>
      <w:r w:rsidR="00C12576">
        <w:rPr>
          <w:b/>
        </w:rPr>
        <w:t xml:space="preserve">: </w:t>
      </w:r>
      <w:r>
        <w:t>The client will be the Ministry of Agriculture, represented by the National Authorising Office of the European Development Fund (NAO), in close collaboration with the Project Preparation Unit (PPU) under the Ministry of Finance and National Planning. The consultant will be reporting to the PPU hosted by the NAO</w:t>
      </w:r>
    </w:p>
    <w:p w14:paraId="71135B37" w14:textId="1D34B3EE" w:rsidR="007F412D" w:rsidRDefault="000B5C48" w:rsidP="002C0347">
      <w:pPr>
        <w:pStyle w:val="Heading2"/>
      </w:pPr>
      <w:r>
        <w:t>8</w:t>
      </w:r>
      <w:r w:rsidR="00C12576">
        <w:t>.2</w:t>
      </w:r>
      <w:r w:rsidR="00C12576">
        <w:tab/>
      </w:r>
      <w:r w:rsidR="00F55552">
        <w:t>Professional and support counterpart personnel assigned by the Client</w:t>
      </w:r>
      <w:r w:rsidR="006B60FF">
        <w:t>.</w:t>
      </w:r>
    </w:p>
    <w:p w14:paraId="0A1E7632" w14:textId="1CCC417A" w:rsidR="0062339C" w:rsidRDefault="00C12576" w:rsidP="00FF05BF">
      <w:pPr>
        <w:jc w:val="both"/>
      </w:pPr>
      <w:r>
        <w:t xml:space="preserve">The </w:t>
      </w:r>
      <w:r w:rsidR="00F55552">
        <w:t xml:space="preserve">Client </w:t>
      </w:r>
      <w:r>
        <w:t xml:space="preserve">will </w:t>
      </w:r>
      <w:r w:rsidR="00F55552">
        <w:t xml:space="preserve">designate technical focal persons </w:t>
      </w:r>
      <w:r>
        <w:t xml:space="preserve">to coordinate and facilitate progress of the study </w:t>
      </w:r>
      <w:r w:rsidR="00F55552">
        <w:t>for: (i) irrigation engineering and dam safety, (ii) market and value chain development, and (</w:t>
      </w:r>
      <w:r w:rsidR="002A69E5">
        <w:t>iii</w:t>
      </w:r>
      <w:r w:rsidR="00F55552">
        <w:t xml:space="preserve">) </w:t>
      </w:r>
      <w:r w:rsidR="00B672F1">
        <w:t>risk management</w:t>
      </w:r>
      <w:r w:rsidR="00F55552">
        <w:t xml:space="preserve"> (environmental and social)</w:t>
      </w:r>
      <w:r>
        <w:t>.</w:t>
      </w:r>
    </w:p>
    <w:p w14:paraId="6C9C3470" w14:textId="21DC5850" w:rsidR="000B5C48" w:rsidRDefault="000B5C48" w:rsidP="000B5C48">
      <w:pPr>
        <w:pStyle w:val="Heading2"/>
      </w:pPr>
      <w:r>
        <w:lastRenderedPageBreak/>
        <w:t>9.0</w:t>
      </w:r>
      <w:r>
        <w:tab/>
        <w:t>Payment Modalities</w:t>
      </w:r>
      <w:r w:rsidR="006B60FF">
        <w:t>.</w:t>
      </w:r>
    </w:p>
    <w:p w14:paraId="3454A00E" w14:textId="6908B282" w:rsidR="005341C6" w:rsidRDefault="000B5C48" w:rsidP="005341C6">
      <w:pPr>
        <w:jc w:val="both"/>
      </w:pPr>
      <w:r>
        <w:t xml:space="preserve">The payments to the contracted consulting Firm will be done according to successful accomplishments of deliverables as follows: </w:t>
      </w:r>
    </w:p>
    <w:p w14:paraId="1EAFFA31" w14:textId="7530A297" w:rsidR="000B5C48" w:rsidRDefault="000B5C48" w:rsidP="000B5C48">
      <w:pPr>
        <w:pStyle w:val="ListParagraph"/>
        <w:numPr>
          <w:ilvl w:val="0"/>
          <w:numId w:val="34"/>
        </w:numPr>
        <w:jc w:val="both"/>
      </w:pPr>
      <w:r w:rsidRPr="000B5C48">
        <w:rPr>
          <w:b/>
          <w:bCs/>
        </w:rPr>
        <w:t>Inception Report:</w:t>
      </w:r>
      <w:r>
        <w:t xml:space="preserve">  Payment of 10% will be done upon successful submission and approval of the Inception Report</w:t>
      </w:r>
    </w:p>
    <w:p w14:paraId="0C1626C5" w14:textId="519D30B3" w:rsidR="000B5C48" w:rsidRDefault="000B5C48" w:rsidP="000B5C48">
      <w:pPr>
        <w:pStyle w:val="ListParagraph"/>
        <w:numPr>
          <w:ilvl w:val="0"/>
          <w:numId w:val="34"/>
        </w:numPr>
        <w:jc w:val="both"/>
      </w:pPr>
      <w:r w:rsidRPr="00E84686">
        <w:rPr>
          <w:b/>
          <w:bCs/>
        </w:rPr>
        <w:t>Draft Feasibility Study Report</w:t>
      </w:r>
      <w:r>
        <w:rPr>
          <w:b/>
          <w:bCs/>
        </w:rPr>
        <w:t xml:space="preserve">: </w:t>
      </w:r>
      <w:r w:rsidRPr="00E84686">
        <w:t>The payment of 20% upon submission and approval of the draft feasibility study report</w:t>
      </w:r>
    </w:p>
    <w:p w14:paraId="42BAB0CF" w14:textId="1CBD0273" w:rsidR="00C90E46" w:rsidRDefault="000B5C48" w:rsidP="00C90E46">
      <w:pPr>
        <w:pStyle w:val="ListParagraph"/>
        <w:numPr>
          <w:ilvl w:val="0"/>
          <w:numId w:val="34"/>
        </w:numPr>
        <w:jc w:val="both"/>
      </w:pPr>
      <w:r>
        <w:t xml:space="preserve">Final Feasibility Study Report: A payment of </w:t>
      </w:r>
      <w:r w:rsidR="006B60FF">
        <w:t>3</w:t>
      </w:r>
      <w:r>
        <w:t>0</w:t>
      </w:r>
      <w:r w:rsidR="00C90E46">
        <w:t>% after submission and approval of the final feasibility study report</w:t>
      </w:r>
    </w:p>
    <w:p w14:paraId="4583BB00" w14:textId="4B54CDAE" w:rsidR="00C90E46" w:rsidRPr="00C90E46" w:rsidRDefault="00C90E46" w:rsidP="00C90E46">
      <w:pPr>
        <w:pStyle w:val="ListParagraph"/>
        <w:numPr>
          <w:ilvl w:val="0"/>
          <w:numId w:val="34"/>
        </w:numPr>
        <w:jc w:val="both"/>
        <w:rPr>
          <w:b/>
          <w:bCs/>
        </w:rPr>
      </w:pPr>
      <w:r w:rsidRPr="00E84686">
        <w:rPr>
          <w:rFonts w:asciiTheme="majorHAnsi" w:hAnsiTheme="majorHAnsi" w:cstheme="majorHAnsi"/>
          <w:b/>
          <w:bCs/>
        </w:rPr>
        <w:t>E</w:t>
      </w:r>
      <w:r>
        <w:rPr>
          <w:rFonts w:asciiTheme="majorHAnsi" w:hAnsiTheme="majorHAnsi" w:cstheme="majorHAnsi"/>
          <w:b/>
          <w:bCs/>
        </w:rPr>
        <w:t xml:space="preserve">nvironmental and </w:t>
      </w:r>
      <w:r w:rsidRPr="00E84686">
        <w:rPr>
          <w:rFonts w:asciiTheme="majorHAnsi" w:hAnsiTheme="majorHAnsi" w:cstheme="majorHAnsi"/>
          <w:b/>
          <w:bCs/>
        </w:rPr>
        <w:t>S</w:t>
      </w:r>
      <w:r>
        <w:rPr>
          <w:rFonts w:asciiTheme="majorHAnsi" w:hAnsiTheme="majorHAnsi" w:cstheme="majorHAnsi"/>
          <w:b/>
          <w:bCs/>
        </w:rPr>
        <w:t>ocial (E&amp;S)</w:t>
      </w:r>
      <w:r w:rsidRPr="00E84686">
        <w:rPr>
          <w:rFonts w:asciiTheme="majorHAnsi" w:hAnsiTheme="majorHAnsi" w:cstheme="majorHAnsi"/>
          <w:b/>
          <w:bCs/>
        </w:rPr>
        <w:t xml:space="preserve"> </w:t>
      </w:r>
      <w:r>
        <w:rPr>
          <w:rFonts w:asciiTheme="majorHAnsi" w:hAnsiTheme="majorHAnsi" w:cstheme="majorHAnsi"/>
          <w:b/>
          <w:bCs/>
        </w:rPr>
        <w:t>I</w:t>
      </w:r>
      <w:r w:rsidRPr="00E84686">
        <w:rPr>
          <w:rFonts w:asciiTheme="majorHAnsi" w:hAnsiTheme="majorHAnsi" w:cstheme="majorHAnsi"/>
          <w:b/>
          <w:bCs/>
        </w:rPr>
        <w:t>nstruments</w:t>
      </w:r>
      <w:r>
        <w:rPr>
          <w:rFonts w:asciiTheme="majorHAnsi" w:hAnsiTheme="majorHAnsi" w:cstheme="majorHAnsi"/>
          <w:b/>
          <w:bCs/>
        </w:rPr>
        <w:t xml:space="preserve">: </w:t>
      </w:r>
      <w:r w:rsidRPr="00E84686">
        <w:rPr>
          <w:rFonts w:asciiTheme="majorHAnsi" w:hAnsiTheme="majorHAnsi" w:cstheme="majorHAnsi"/>
        </w:rPr>
        <w:t xml:space="preserve">The payment of </w:t>
      </w:r>
      <w:r w:rsidR="003534EC">
        <w:rPr>
          <w:rFonts w:asciiTheme="majorHAnsi" w:hAnsiTheme="majorHAnsi" w:cstheme="majorHAnsi"/>
        </w:rPr>
        <w:t>2</w:t>
      </w:r>
      <w:r w:rsidRPr="00E84686">
        <w:rPr>
          <w:rFonts w:asciiTheme="majorHAnsi" w:hAnsiTheme="majorHAnsi" w:cstheme="majorHAnsi"/>
        </w:rPr>
        <w:t>0% will be authorized upon submission and approval of all E&amp;S Instruments</w:t>
      </w:r>
      <w:r w:rsidR="00E84686">
        <w:rPr>
          <w:rFonts w:asciiTheme="majorHAnsi" w:hAnsiTheme="majorHAnsi" w:cstheme="majorHAnsi"/>
          <w:b/>
          <w:bCs/>
        </w:rPr>
        <w:t xml:space="preserve"> </w:t>
      </w:r>
      <w:r w:rsidR="00E84686" w:rsidRPr="00E84686">
        <w:rPr>
          <w:rFonts w:asciiTheme="majorHAnsi" w:hAnsiTheme="majorHAnsi" w:cstheme="majorHAnsi"/>
        </w:rPr>
        <w:t>by the</w:t>
      </w:r>
      <w:r w:rsidR="00E84686">
        <w:rPr>
          <w:rFonts w:asciiTheme="majorHAnsi" w:hAnsiTheme="majorHAnsi" w:cstheme="majorHAnsi"/>
        </w:rPr>
        <w:t xml:space="preserve"> World</w:t>
      </w:r>
      <w:r w:rsidR="00E84686" w:rsidRPr="00E84686">
        <w:rPr>
          <w:rFonts w:asciiTheme="majorHAnsi" w:hAnsiTheme="majorHAnsi" w:cstheme="majorHAnsi"/>
        </w:rPr>
        <w:t xml:space="preserve"> Bank</w:t>
      </w:r>
      <w:r w:rsidR="00E84686">
        <w:rPr>
          <w:rFonts w:asciiTheme="majorHAnsi" w:hAnsiTheme="majorHAnsi" w:cstheme="majorHAnsi"/>
        </w:rPr>
        <w:t xml:space="preserve"> and Zambia Environmental Management Agency</w:t>
      </w:r>
      <w:r w:rsidR="00E84686" w:rsidRPr="00E84686">
        <w:rPr>
          <w:rFonts w:asciiTheme="majorHAnsi" w:hAnsiTheme="majorHAnsi" w:cstheme="majorHAnsi"/>
        </w:rPr>
        <w:t xml:space="preserve"> </w:t>
      </w:r>
      <w:r w:rsidR="00E84686">
        <w:rPr>
          <w:rFonts w:asciiTheme="majorHAnsi" w:hAnsiTheme="majorHAnsi" w:cstheme="majorHAnsi"/>
        </w:rPr>
        <w:t>(</w:t>
      </w:r>
      <w:r w:rsidR="00E84686" w:rsidRPr="00E84686">
        <w:rPr>
          <w:rFonts w:asciiTheme="majorHAnsi" w:hAnsiTheme="majorHAnsi" w:cstheme="majorHAnsi"/>
        </w:rPr>
        <w:t>ZEMA</w:t>
      </w:r>
      <w:r w:rsidR="00E84686">
        <w:rPr>
          <w:rFonts w:asciiTheme="majorHAnsi" w:hAnsiTheme="majorHAnsi" w:cstheme="majorHAnsi"/>
        </w:rPr>
        <w:t>).</w:t>
      </w:r>
    </w:p>
    <w:p w14:paraId="2933AF0F" w14:textId="726E9C7B" w:rsidR="00C90E46" w:rsidRPr="000B5C48" w:rsidRDefault="00C90E46" w:rsidP="000B5C48">
      <w:pPr>
        <w:pStyle w:val="ListParagraph"/>
        <w:numPr>
          <w:ilvl w:val="0"/>
          <w:numId w:val="34"/>
        </w:numPr>
        <w:jc w:val="both"/>
      </w:pPr>
      <w:r w:rsidRPr="00E84686">
        <w:rPr>
          <w:b/>
          <w:bCs/>
        </w:rPr>
        <w:t>Detailed Design Report and Bidding Documents:</w:t>
      </w:r>
      <w:r>
        <w:t xml:space="preserve"> The final payment of </w:t>
      </w:r>
      <w:r w:rsidR="003534EC">
        <w:t>2</w:t>
      </w:r>
      <w:r>
        <w:t xml:space="preserve">0% will be done when detailed Design report and bidding documents are submitted and approved. </w:t>
      </w:r>
    </w:p>
    <w:p w14:paraId="564543AE" w14:textId="780727F3" w:rsidR="005341C6" w:rsidRDefault="000B5C48" w:rsidP="00E84686">
      <w:pPr>
        <w:jc w:val="both"/>
        <w:sectPr w:rsidR="005341C6" w:rsidSect="0062339C">
          <w:footerReference w:type="even" r:id="rId9"/>
          <w:footerReference w:type="default" r:id="rId10"/>
          <w:footerReference w:type="first" r:id="rId11"/>
          <w:pgSz w:w="12240" w:h="15840" w:orient="landscape"/>
          <w:pgMar w:top="1440" w:right="1440" w:bottom="1440" w:left="1440" w:header="720" w:footer="720" w:gutter="0"/>
          <w:cols w:space="720"/>
          <w:docGrid w:linePitch="360"/>
        </w:sectPr>
      </w:pPr>
      <w:r>
        <w:t xml:space="preserve"> </w:t>
      </w:r>
    </w:p>
    <w:p w14:paraId="685EAA9D" w14:textId="09E77427" w:rsidR="006120E5" w:rsidRDefault="0062339C" w:rsidP="0011381A">
      <w:pPr>
        <w:pStyle w:val="Heading3"/>
        <w:spacing w:line="240" w:lineRule="auto"/>
        <w:rPr>
          <w:color w:val="1F497D" w:themeColor="text2"/>
          <w:sz w:val="32"/>
          <w:szCs w:val="32"/>
        </w:rPr>
      </w:pPr>
      <w:r w:rsidRPr="006120E5">
        <w:rPr>
          <w:color w:val="1F497D" w:themeColor="text2"/>
          <w:sz w:val="32"/>
          <w:szCs w:val="32"/>
        </w:rPr>
        <w:lastRenderedPageBreak/>
        <w:t xml:space="preserve">Annex I: Proposed </w:t>
      </w:r>
      <w:r w:rsidR="006120E5">
        <w:rPr>
          <w:color w:val="1F497D" w:themeColor="text2"/>
          <w:sz w:val="32"/>
          <w:szCs w:val="32"/>
        </w:rPr>
        <w:t xml:space="preserve">11 </w:t>
      </w:r>
      <w:r w:rsidRPr="006120E5">
        <w:rPr>
          <w:color w:val="1F497D" w:themeColor="text2"/>
          <w:sz w:val="32"/>
          <w:szCs w:val="32"/>
        </w:rPr>
        <w:t xml:space="preserve">sites for </w:t>
      </w:r>
      <w:r w:rsidR="006120E5">
        <w:rPr>
          <w:color w:val="1F497D" w:themeColor="text2"/>
          <w:sz w:val="32"/>
          <w:szCs w:val="32"/>
        </w:rPr>
        <w:t xml:space="preserve">new </w:t>
      </w:r>
      <w:r w:rsidRPr="006120E5">
        <w:rPr>
          <w:color w:val="1F497D" w:themeColor="text2"/>
          <w:sz w:val="32"/>
          <w:szCs w:val="32"/>
        </w:rPr>
        <w:t>irrigation development</w:t>
      </w:r>
      <w:r w:rsidR="000B60F7">
        <w:rPr>
          <w:color w:val="1F497D" w:themeColor="text2"/>
          <w:sz w:val="32"/>
          <w:szCs w:val="32"/>
        </w:rPr>
        <w:t xml:space="preserve"> and </w:t>
      </w:r>
      <w:r w:rsidR="00FB32DA">
        <w:rPr>
          <w:color w:val="1F497D" w:themeColor="text2"/>
          <w:sz w:val="32"/>
          <w:szCs w:val="32"/>
        </w:rPr>
        <w:t>2 sites for Expansion of Existing Irrigation Schemes</w:t>
      </w:r>
      <w:r w:rsidR="006B60FF">
        <w:rPr>
          <w:color w:val="1F497D" w:themeColor="text2"/>
          <w:sz w:val="32"/>
          <w:szCs w:val="32"/>
        </w:rPr>
        <w:t>.</w:t>
      </w:r>
    </w:p>
    <w:p w14:paraId="1E3FF23D" w14:textId="77777777" w:rsidR="0011381A" w:rsidRPr="0011381A" w:rsidRDefault="0011381A" w:rsidP="0011381A"/>
    <w:tbl>
      <w:tblPr>
        <w:tblStyle w:val="TableGrid"/>
        <w:tblW w:w="0" w:type="auto"/>
        <w:jc w:val="center"/>
        <w:tblLook w:val="04A0" w:firstRow="1" w:lastRow="0" w:firstColumn="1" w:lastColumn="0" w:noHBand="0" w:noVBand="1"/>
      </w:tblPr>
      <w:tblGrid>
        <w:gridCol w:w="566"/>
        <w:gridCol w:w="3467"/>
        <w:gridCol w:w="1362"/>
        <w:gridCol w:w="2970"/>
        <w:gridCol w:w="1239"/>
        <w:gridCol w:w="4066"/>
      </w:tblGrid>
      <w:tr w:rsidR="0062339C" w14:paraId="18F69DF5" w14:textId="77777777" w:rsidTr="0051403E">
        <w:trPr>
          <w:jc w:val="center"/>
        </w:trPr>
        <w:tc>
          <w:tcPr>
            <w:tcW w:w="566" w:type="dxa"/>
          </w:tcPr>
          <w:p w14:paraId="24F30B79" w14:textId="77777777" w:rsidR="0062339C" w:rsidRDefault="0062339C" w:rsidP="00331031">
            <w:r>
              <w:rPr>
                <w:b/>
              </w:rPr>
              <w:t>S/N</w:t>
            </w:r>
          </w:p>
        </w:tc>
        <w:tc>
          <w:tcPr>
            <w:tcW w:w="3467" w:type="dxa"/>
          </w:tcPr>
          <w:p w14:paraId="1B0BD449" w14:textId="3778DFC1" w:rsidR="0062339C" w:rsidRDefault="0062339C" w:rsidP="00331031">
            <w:r>
              <w:rPr>
                <w:b/>
              </w:rPr>
              <w:t xml:space="preserve"> SITE</w:t>
            </w:r>
            <w:r w:rsidR="005E4388">
              <w:rPr>
                <w:b/>
              </w:rPr>
              <w:t>S</w:t>
            </w:r>
          </w:p>
        </w:tc>
        <w:tc>
          <w:tcPr>
            <w:tcW w:w="1362" w:type="dxa"/>
          </w:tcPr>
          <w:p w14:paraId="2FDBB842" w14:textId="77777777" w:rsidR="0062339C" w:rsidRDefault="0062339C" w:rsidP="00331031">
            <w:r>
              <w:rPr>
                <w:b/>
              </w:rPr>
              <w:t>DISTRICT</w:t>
            </w:r>
          </w:p>
        </w:tc>
        <w:tc>
          <w:tcPr>
            <w:tcW w:w="2970" w:type="dxa"/>
          </w:tcPr>
          <w:p w14:paraId="1B38773F" w14:textId="77777777" w:rsidR="0062339C" w:rsidRDefault="0062339C" w:rsidP="00331031">
            <w:r>
              <w:rPr>
                <w:b/>
              </w:rPr>
              <w:t>COORDINATES</w:t>
            </w:r>
          </w:p>
        </w:tc>
        <w:tc>
          <w:tcPr>
            <w:tcW w:w="1239" w:type="dxa"/>
          </w:tcPr>
          <w:p w14:paraId="6043795C" w14:textId="77777777" w:rsidR="0062339C" w:rsidRDefault="0062339C" w:rsidP="00331031">
            <w:r>
              <w:rPr>
                <w:b/>
              </w:rPr>
              <w:t>CAPACITY M³</w:t>
            </w:r>
          </w:p>
        </w:tc>
        <w:tc>
          <w:tcPr>
            <w:tcW w:w="4066" w:type="dxa"/>
          </w:tcPr>
          <w:p w14:paraId="1793B795" w14:textId="77777777" w:rsidR="0062339C" w:rsidRDefault="0062339C" w:rsidP="00331031">
            <w:r>
              <w:rPr>
                <w:b/>
              </w:rPr>
              <w:t>USAGE</w:t>
            </w:r>
          </w:p>
        </w:tc>
      </w:tr>
      <w:tr w:rsidR="0062339C" w14:paraId="1E50460E" w14:textId="77777777" w:rsidTr="0051403E">
        <w:trPr>
          <w:jc w:val="center"/>
        </w:trPr>
        <w:tc>
          <w:tcPr>
            <w:tcW w:w="566" w:type="dxa"/>
          </w:tcPr>
          <w:p w14:paraId="481676C7" w14:textId="77777777" w:rsidR="0062339C" w:rsidRDefault="0062339C" w:rsidP="00331031">
            <w:r>
              <w:t>1</w:t>
            </w:r>
          </w:p>
        </w:tc>
        <w:tc>
          <w:tcPr>
            <w:tcW w:w="3467" w:type="dxa"/>
          </w:tcPr>
          <w:p w14:paraId="20D781AB" w14:textId="77777777" w:rsidR="0062339C" w:rsidRDefault="0062339C" w:rsidP="00331031">
            <w:r>
              <w:t>Chibalashi</w:t>
            </w:r>
          </w:p>
        </w:tc>
        <w:tc>
          <w:tcPr>
            <w:tcW w:w="1362" w:type="dxa"/>
          </w:tcPr>
          <w:p w14:paraId="06963AA4" w14:textId="77777777" w:rsidR="0062339C" w:rsidRDefault="0062339C" w:rsidP="00331031">
            <w:r>
              <w:t>Mansa</w:t>
            </w:r>
          </w:p>
        </w:tc>
        <w:tc>
          <w:tcPr>
            <w:tcW w:w="2970" w:type="dxa"/>
          </w:tcPr>
          <w:p w14:paraId="4C545DEC" w14:textId="77777777" w:rsidR="0062339C" w:rsidRDefault="0062339C" w:rsidP="00331031">
            <w:r>
              <w:t>11°8'11.51"S; 28°56'19.09"E</w:t>
            </w:r>
          </w:p>
        </w:tc>
        <w:tc>
          <w:tcPr>
            <w:tcW w:w="1239" w:type="dxa"/>
          </w:tcPr>
          <w:p w14:paraId="5BA4175A" w14:textId="77777777" w:rsidR="0062339C" w:rsidRDefault="0062339C" w:rsidP="00331031">
            <w:r>
              <w:t>3,100,000</w:t>
            </w:r>
          </w:p>
        </w:tc>
        <w:tc>
          <w:tcPr>
            <w:tcW w:w="4066" w:type="dxa"/>
          </w:tcPr>
          <w:p w14:paraId="4120B1C2" w14:textId="77777777" w:rsidR="0062339C" w:rsidRDefault="0062339C" w:rsidP="00331031">
            <w:r>
              <w:t>Waters supply, irrigation, aquaculture, animal watering and recharge of ground water</w:t>
            </w:r>
          </w:p>
        </w:tc>
      </w:tr>
      <w:tr w:rsidR="0062339C" w14:paraId="18BC1534" w14:textId="77777777" w:rsidTr="0051403E">
        <w:trPr>
          <w:jc w:val="center"/>
        </w:trPr>
        <w:tc>
          <w:tcPr>
            <w:tcW w:w="566" w:type="dxa"/>
          </w:tcPr>
          <w:p w14:paraId="089C541E" w14:textId="77777777" w:rsidR="0062339C" w:rsidRDefault="0062339C" w:rsidP="00331031">
            <w:r>
              <w:t>2</w:t>
            </w:r>
          </w:p>
        </w:tc>
        <w:tc>
          <w:tcPr>
            <w:tcW w:w="3467" w:type="dxa"/>
          </w:tcPr>
          <w:p w14:paraId="7053ABE2" w14:textId="77777777" w:rsidR="0062339C" w:rsidRDefault="0062339C" w:rsidP="00331031">
            <w:r>
              <w:t>Katembula</w:t>
            </w:r>
          </w:p>
        </w:tc>
        <w:tc>
          <w:tcPr>
            <w:tcW w:w="1362" w:type="dxa"/>
          </w:tcPr>
          <w:p w14:paraId="54F5E4A7" w14:textId="77777777" w:rsidR="0062339C" w:rsidRDefault="0062339C" w:rsidP="00331031">
            <w:r>
              <w:t>Lufwanyama</w:t>
            </w:r>
          </w:p>
        </w:tc>
        <w:tc>
          <w:tcPr>
            <w:tcW w:w="2970" w:type="dxa"/>
          </w:tcPr>
          <w:p w14:paraId="7851B5B4" w14:textId="77777777" w:rsidR="0062339C" w:rsidRDefault="0062339C" w:rsidP="00331031">
            <w:r>
              <w:t>12° 50' 40" S, 27° 40' 37"E.</w:t>
            </w:r>
          </w:p>
        </w:tc>
        <w:tc>
          <w:tcPr>
            <w:tcW w:w="1239" w:type="dxa"/>
          </w:tcPr>
          <w:p w14:paraId="71B4AED4" w14:textId="77777777" w:rsidR="0062339C" w:rsidRDefault="0062339C" w:rsidP="00331031">
            <w:r>
              <w:t>2,033,000</w:t>
            </w:r>
          </w:p>
        </w:tc>
        <w:tc>
          <w:tcPr>
            <w:tcW w:w="4066" w:type="dxa"/>
          </w:tcPr>
          <w:p w14:paraId="3BA3DF58" w14:textId="77777777" w:rsidR="0062339C" w:rsidRDefault="0062339C" w:rsidP="00331031">
            <w:r>
              <w:t>Waters supply, and recharge of ground water</w:t>
            </w:r>
          </w:p>
        </w:tc>
      </w:tr>
      <w:tr w:rsidR="0062339C" w14:paraId="34C3AB1E" w14:textId="77777777" w:rsidTr="0051403E">
        <w:trPr>
          <w:jc w:val="center"/>
        </w:trPr>
        <w:tc>
          <w:tcPr>
            <w:tcW w:w="566" w:type="dxa"/>
          </w:tcPr>
          <w:p w14:paraId="02862464" w14:textId="77777777" w:rsidR="0062339C" w:rsidRDefault="0062339C" w:rsidP="00331031">
            <w:r>
              <w:t>3</w:t>
            </w:r>
          </w:p>
        </w:tc>
        <w:tc>
          <w:tcPr>
            <w:tcW w:w="3467" w:type="dxa"/>
          </w:tcPr>
          <w:p w14:paraId="6F2EC227" w14:textId="77777777" w:rsidR="0062339C" w:rsidRDefault="0062339C" w:rsidP="00331031">
            <w:r>
              <w:t>Kanyika</w:t>
            </w:r>
          </w:p>
        </w:tc>
        <w:tc>
          <w:tcPr>
            <w:tcW w:w="1362" w:type="dxa"/>
          </w:tcPr>
          <w:p w14:paraId="6FDB4A5A" w14:textId="77777777" w:rsidR="0062339C" w:rsidRDefault="0062339C" w:rsidP="00331031">
            <w:r>
              <w:t>Kasempa</w:t>
            </w:r>
          </w:p>
        </w:tc>
        <w:tc>
          <w:tcPr>
            <w:tcW w:w="2970" w:type="dxa"/>
          </w:tcPr>
          <w:p w14:paraId="4AC05D19" w14:textId="77777777" w:rsidR="0062339C" w:rsidRDefault="0062339C" w:rsidP="00331031">
            <w:r>
              <w:t>13.5133970N, 25.9207640E.</w:t>
            </w:r>
          </w:p>
        </w:tc>
        <w:tc>
          <w:tcPr>
            <w:tcW w:w="1239" w:type="dxa"/>
          </w:tcPr>
          <w:p w14:paraId="50C07268" w14:textId="77777777" w:rsidR="0062339C" w:rsidRDefault="0062339C" w:rsidP="00331031">
            <w:r>
              <w:t>116,678</w:t>
            </w:r>
          </w:p>
        </w:tc>
        <w:tc>
          <w:tcPr>
            <w:tcW w:w="4066" w:type="dxa"/>
          </w:tcPr>
          <w:p w14:paraId="01F1CFF5" w14:textId="77777777" w:rsidR="0062339C" w:rsidRDefault="0062339C" w:rsidP="00331031">
            <w:r>
              <w:t>Irrigation, aquaculture, animal watering and recharge of ground water</w:t>
            </w:r>
          </w:p>
        </w:tc>
      </w:tr>
      <w:tr w:rsidR="0062339C" w14:paraId="2F2889FB" w14:textId="77777777" w:rsidTr="0051403E">
        <w:trPr>
          <w:jc w:val="center"/>
        </w:trPr>
        <w:tc>
          <w:tcPr>
            <w:tcW w:w="566" w:type="dxa"/>
          </w:tcPr>
          <w:p w14:paraId="518871D2" w14:textId="77777777" w:rsidR="0062339C" w:rsidRDefault="0062339C" w:rsidP="00331031">
            <w:r>
              <w:t>4</w:t>
            </w:r>
          </w:p>
        </w:tc>
        <w:tc>
          <w:tcPr>
            <w:tcW w:w="3467" w:type="dxa"/>
          </w:tcPr>
          <w:p w14:paraId="7A83608C" w14:textId="77777777" w:rsidR="0062339C" w:rsidRDefault="0062339C" w:rsidP="00331031">
            <w:r>
              <w:t>Ngolongozya</w:t>
            </w:r>
          </w:p>
        </w:tc>
        <w:tc>
          <w:tcPr>
            <w:tcW w:w="1362" w:type="dxa"/>
          </w:tcPr>
          <w:p w14:paraId="1D1BE435" w14:textId="77777777" w:rsidR="0062339C" w:rsidRDefault="0062339C" w:rsidP="00331031">
            <w:r>
              <w:t>Zimba</w:t>
            </w:r>
          </w:p>
        </w:tc>
        <w:tc>
          <w:tcPr>
            <w:tcW w:w="2970" w:type="dxa"/>
          </w:tcPr>
          <w:p w14:paraId="520E76C8" w14:textId="77777777" w:rsidR="0062339C" w:rsidRDefault="0062339C" w:rsidP="00331031">
            <w:r>
              <w:t>17.3683940N, 26.5398480E</w:t>
            </w:r>
          </w:p>
        </w:tc>
        <w:tc>
          <w:tcPr>
            <w:tcW w:w="1239" w:type="dxa"/>
          </w:tcPr>
          <w:p w14:paraId="0FEFB2F9" w14:textId="77777777" w:rsidR="0062339C" w:rsidRDefault="0062339C" w:rsidP="00331031">
            <w:r>
              <w:t>1,529,241</w:t>
            </w:r>
          </w:p>
        </w:tc>
        <w:tc>
          <w:tcPr>
            <w:tcW w:w="4066" w:type="dxa"/>
          </w:tcPr>
          <w:p w14:paraId="79B1A58A" w14:textId="77777777" w:rsidR="0062339C" w:rsidRDefault="0062339C" w:rsidP="00331031">
            <w:r>
              <w:t>Irrigation, aquaculture, animal watering and recharge of ground water</w:t>
            </w:r>
          </w:p>
        </w:tc>
      </w:tr>
      <w:tr w:rsidR="0062339C" w14:paraId="1826C6D6" w14:textId="77777777" w:rsidTr="0051403E">
        <w:trPr>
          <w:jc w:val="center"/>
        </w:trPr>
        <w:tc>
          <w:tcPr>
            <w:tcW w:w="566" w:type="dxa"/>
          </w:tcPr>
          <w:p w14:paraId="41423CEC" w14:textId="77777777" w:rsidR="0062339C" w:rsidRDefault="0062339C" w:rsidP="00331031">
            <w:r>
              <w:t>5</w:t>
            </w:r>
          </w:p>
        </w:tc>
        <w:tc>
          <w:tcPr>
            <w:tcW w:w="3467" w:type="dxa"/>
          </w:tcPr>
          <w:p w14:paraId="2528024D" w14:textId="77777777" w:rsidR="0062339C" w:rsidRDefault="0062339C" w:rsidP="00331031">
            <w:r>
              <w:t>Nabowa</w:t>
            </w:r>
          </w:p>
        </w:tc>
        <w:tc>
          <w:tcPr>
            <w:tcW w:w="1362" w:type="dxa"/>
          </w:tcPr>
          <w:p w14:paraId="0AED1247" w14:textId="77777777" w:rsidR="0062339C" w:rsidRDefault="0062339C" w:rsidP="00331031">
            <w:r>
              <w:t>Kaoma</w:t>
            </w:r>
          </w:p>
        </w:tc>
        <w:tc>
          <w:tcPr>
            <w:tcW w:w="2970" w:type="dxa"/>
          </w:tcPr>
          <w:p w14:paraId="43E2DA27" w14:textId="77777777" w:rsidR="0062339C" w:rsidRDefault="0062339C" w:rsidP="00331031">
            <w:r>
              <w:t>228147.49 m E, 8398613.60 m S.</w:t>
            </w:r>
          </w:p>
        </w:tc>
        <w:tc>
          <w:tcPr>
            <w:tcW w:w="1239" w:type="dxa"/>
          </w:tcPr>
          <w:p w14:paraId="70D7D206" w14:textId="77777777" w:rsidR="0062339C" w:rsidRDefault="0062339C" w:rsidP="00331031">
            <w:r>
              <w:t>794,966</w:t>
            </w:r>
          </w:p>
        </w:tc>
        <w:tc>
          <w:tcPr>
            <w:tcW w:w="4066" w:type="dxa"/>
          </w:tcPr>
          <w:p w14:paraId="22A11170" w14:textId="77777777" w:rsidR="0062339C" w:rsidRDefault="0062339C" w:rsidP="00331031">
            <w:r>
              <w:t>Irrigation, aquaculture, animal watering and recharge of ground water</w:t>
            </w:r>
          </w:p>
        </w:tc>
      </w:tr>
      <w:tr w:rsidR="0062339C" w14:paraId="3201F9B3" w14:textId="77777777" w:rsidTr="0051403E">
        <w:trPr>
          <w:jc w:val="center"/>
        </w:trPr>
        <w:tc>
          <w:tcPr>
            <w:tcW w:w="566" w:type="dxa"/>
          </w:tcPr>
          <w:p w14:paraId="22A6CEB8" w14:textId="77777777" w:rsidR="0062339C" w:rsidRDefault="0062339C" w:rsidP="00331031">
            <w:r>
              <w:t>6</w:t>
            </w:r>
          </w:p>
        </w:tc>
        <w:tc>
          <w:tcPr>
            <w:tcW w:w="3467" w:type="dxa"/>
          </w:tcPr>
          <w:p w14:paraId="74552D8D" w14:textId="77777777" w:rsidR="0062339C" w:rsidRDefault="0062339C" w:rsidP="00331031">
            <w:r>
              <w:t>Ndondi</w:t>
            </w:r>
          </w:p>
        </w:tc>
        <w:tc>
          <w:tcPr>
            <w:tcW w:w="1362" w:type="dxa"/>
          </w:tcPr>
          <w:p w14:paraId="02C169B8" w14:textId="77777777" w:rsidR="0062339C" w:rsidRDefault="0062339C" w:rsidP="00331031">
            <w:r>
              <w:t>Pemba</w:t>
            </w:r>
          </w:p>
        </w:tc>
        <w:tc>
          <w:tcPr>
            <w:tcW w:w="2970" w:type="dxa"/>
          </w:tcPr>
          <w:p w14:paraId="5101761C" w14:textId="77777777" w:rsidR="0062339C" w:rsidRDefault="0062339C" w:rsidP="00331031">
            <w:r>
              <w:t>27°23'8.56"E  16°44'5.50"S.</w:t>
            </w:r>
          </w:p>
        </w:tc>
        <w:tc>
          <w:tcPr>
            <w:tcW w:w="1239" w:type="dxa"/>
          </w:tcPr>
          <w:p w14:paraId="401CE7D7" w14:textId="77777777" w:rsidR="0062339C" w:rsidRDefault="0062339C" w:rsidP="00331031">
            <w:r>
              <w:t>62,540</w:t>
            </w:r>
          </w:p>
        </w:tc>
        <w:tc>
          <w:tcPr>
            <w:tcW w:w="4066" w:type="dxa"/>
          </w:tcPr>
          <w:p w14:paraId="2FF70184" w14:textId="77777777" w:rsidR="0062339C" w:rsidRDefault="0062339C" w:rsidP="00331031">
            <w:r>
              <w:t>Irrigation, aquaculture, animal watering and recharge of ground water</w:t>
            </w:r>
          </w:p>
        </w:tc>
      </w:tr>
      <w:tr w:rsidR="0062339C" w14:paraId="0A10CA4A" w14:textId="77777777" w:rsidTr="0051403E">
        <w:trPr>
          <w:jc w:val="center"/>
        </w:trPr>
        <w:tc>
          <w:tcPr>
            <w:tcW w:w="566" w:type="dxa"/>
          </w:tcPr>
          <w:p w14:paraId="10D50C37" w14:textId="77777777" w:rsidR="0062339C" w:rsidRDefault="0062339C" w:rsidP="00331031">
            <w:r>
              <w:t>7</w:t>
            </w:r>
          </w:p>
        </w:tc>
        <w:tc>
          <w:tcPr>
            <w:tcW w:w="3467" w:type="dxa"/>
          </w:tcPr>
          <w:p w14:paraId="584258B2" w14:textId="77777777" w:rsidR="0062339C" w:rsidRDefault="0062339C" w:rsidP="00331031">
            <w:r>
              <w:t>Chikowa</w:t>
            </w:r>
          </w:p>
        </w:tc>
        <w:tc>
          <w:tcPr>
            <w:tcW w:w="1362" w:type="dxa"/>
          </w:tcPr>
          <w:p w14:paraId="04517FC8" w14:textId="77777777" w:rsidR="0062339C" w:rsidRDefault="0062339C" w:rsidP="00331031">
            <w:r>
              <w:t>Mambwe</w:t>
            </w:r>
          </w:p>
        </w:tc>
        <w:tc>
          <w:tcPr>
            <w:tcW w:w="2970" w:type="dxa"/>
          </w:tcPr>
          <w:p w14:paraId="459FCA56" w14:textId="77777777" w:rsidR="0062339C" w:rsidRDefault="0062339C" w:rsidP="00331031">
            <w:r>
              <w:t>13o26”09 '’’S, 32o06”27”E</w:t>
            </w:r>
          </w:p>
        </w:tc>
        <w:tc>
          <w:tcPr>
            <w:tcW w:w="1239" w:type="dxa"/>
          </w:tcPr>
          <w:p w14:paraId="1E22254D" w14:textId="77777777" w:rsidR="0062339C" w:rsidRDefault="0062339C" w:rsidP="00331031">
            <w:r>
              <w:t>710,500</w:t>
            </w:r>
          </w:p>
        </w:tc>
        <w:tc>
          <w:tcPr>
            <w:tcW w:w="4066" w:type="dxa"/>
          </w:tcPr>
          <w:p w14:paraId="1EFDCF92" w14:textId="77777777" w:rsidR="0062339C" w:rsidRDefault="0062339C" w:rsidP="00331031">
            <w:r>
              <w:t>Irrigation, aquaculture, animal watering and recharge of ground water</w:t>
            </w:r>
          </w:p>
        </w:tc>
      </w:tr>
      <w:tr w:rsidR="0062339C" w14:paraId="1D729598" w14:textId="77777777" w:rsidTr="0051403E">
        <w:trPr>
          <w:jc w:val="center"/>
        </w:trPr>
        <w:tc>
          <w:tcPr>
            <w:tcW w:w="566" w:type="dxa"/>
          </w:tcPr>
          <w:p w14:paraId="412D3FD7" w14:textId="77777777" w:rsidR="0062339C" w:rsidRDefault="0062339C" w:rsidP="00331031">
            <w:r>
              <w:t>8</w:t>
            </w:r>
          </w:p>
        </w:tc>
        <w:tc>
          <w:tcPr>
            <w:tcW w:w="3467" w:type="dxa"/>
          </w:tcPr>
          <w:p w14:paraId="7FF6F577" w14:textId="77777777" w:rsidR="0062339C" w:rsidRDefault="0062339C" w:rsidP="00331031">
            <w:r>
              <w:t>Nachibanga</w:t>
            </w:r>
          </w:p>
        </w:tc>
        <w:tc>
          <w:tcPr>
            <w:tcW w:w="1362" w:type="dxa"/>
          </w:tcPr>
          <w:p w14:paraId="4033D8AE" w14:textId="77777777" w:rsidR="0062339C" w:rsidRDefault="0062339C" w:rsidP="00331031">
            <w:r>
              <w:t>Zimba</w:t>
            </w:r>
          </w:p>
        </w:tc>
        <w:tc>
          <w:tcPr>
            <w:tcW w:w="2970" w:type="dxa"/>
          </w:tcPr>
          <w:p w14:paraId="200C6E32" w14:textId="77777777" w:rsidR="0062339C" w:rsidRDefault="0062339C" w:rsidP="00331031">
            <w:r>
              <w:t>16.71120°S, 27.34200°E.</w:t>
            </w:r>
          </w:p>
        </w:tc>
        <w:tc>
          <w:tcPr>
            <w:tcW w:w="1239" w:type="dxa"/>
          </w:tcPr>
          <w:p w14:paraId="17EC259F" w14:textId="77777777" w:rsidR="0062339C" w:rsidRDefault="0062339C" w:rsidP="00331031">
            <w:r>
              <w:t>840,000</w:t>
            </w:r>
          </w:p>
        </w:tc>
        <w:tc>
          <w:tcPr>
            <w:tcW w:w="4066" w:type="dxa"/>
          </w:tcPr>
          <w:p w14:paraId="596BF3BE" w14:textId="77777777" w:rsidR="0062339C" w:rsidRDefault="0062339C" w:rsidP="00331031">
            <w:r>
              <w:t>Animal watering and recharge of ground water</w:t>
            </w:r>
          </w:p>
        </w:tc>
      </w:tr>
      <w:tr w:rsidR="0062339C" w14:paraId="3ED47EEB" w14:textId="77777777" w:rsidTr="0051403E">
        <w:trPr>
          <w:jc w:val="center"/>
        </w:trPr>
        <w:tc>
          <w:tcPr>
            <w:tcW w:w="566" w:type="dxa"/>
          </w:tcPr>
          <w:p w14:paraId="4FE1AC54" w14:textId="77777777" w:rsidR="0062339C" w:rsidRDefault="0062339C" w:rsidP="00331031">
            <w:r>
              <w:t>9</w:t>
            </w:r>
          </w:p>
        </w:tc>
        <w:tc>
          <w:tcPr>
            <w:tcW w:w="3467" w:type="dxa"/>
          </w:tcPr>
          <w:p w14:paraId="1F9CF0A1" w14:textId="77777777" w:rsidR="0062339C" w:rsidRDefault="0062339C" w:rsidP="00331031">
            <w:r>
              <w:t>Kawiko</w:t>
            </w:r>
          </w:p>
        </w:tc>
        <w:tc>
          <w:tcPr>
            <w:tcW w:w="1362" w:type="dxa"/>
          </w:tcPr>
          <w:p w14:paraId="62C8095B" w14:textId="77777777" w:rsidR="0062339C" w:rsidRDefault="0062339C" w:rsidP="00331031">
            <w:r>
              <w:t>Mwinlunga</w:t>
            </w:r>
          </w:p>
        </w:tc>
        <w:tc>
          <w:tcPr>
            <w:tcW w:w="2970" w:type="dxa"/>
          </w:tcPr>
          <w:p w14:paraId="2F1BE318" w14:textId="77777777" w:rsidR="0062339C" w:rsidRDefault="0062339C" w:rsidP="00331031">
            <w:r>
              <w:t>11.65162°S 24.39142°E.</w:t>
            </w:r>
          </w:p>
        </w:tc>
        <w:tc>
          <w:tcPr>
            <w:tcW w:w="1239" w:type="dxa"/>
          </w:tcPr>
          <w:p w14:paraId="5BE3CCEF" w14:textId="77777777" w:rsidR="0062339C" w:rsidRDefault="0062339C" w:rsidP="00331031">
            <w:r>
              <w:t>1,078,285</w:t>
            </w:r>
          </w:p>
        </w:tc>
        <w:tc>
          <w:tcPr>
            <w:tcW w:w="4066" w:type="dxa"/>
          </w:tcPr>
          <w:p w14:paraId="4D39D606" w14:textId="77777777" w:rsidR="0062339C" w:rsidRDefault="0062339C" w:rsidP="00331031">
            <w:r>
              <w:t>Irrigation, aquaculture, animal watering and recharge of ground water</w:t>
            </w:r>
          </w:p>
        </w:tc>
      </w:tr>
      <w:tr w:rsidR="0062339C" w14:paraId="6F21E121" w14:textId="77777777" w:rsidTr="0051403E">
        <w:trPr>
          <w:jc w:val="center"/>
        </w:trPr>
        <w:tc>
          <w:tcPr>
            <w:tcW w:w="566" w:type="dxa"/>
          </w:tcPr>
          <w:p w14:paraId="7915D5EF" w14:textId="77777777" w:rsidR="0062339C" w:rsidRDefault="0062339C" w:rsidP="00331031">
            <w:r>
              <w:t>10</w:t>
            </w:r>
          </w:p>
        </w:tc>
        <w:tc>
          <w:tcPr>
            <w:tcW w:w="3467" w:type="dxa"/>
          </w:tcPr>
          <w:p w14:paraId="55BD267D" w14:textId="77777777" w:rsidR="0062339C" w:rsidRDefault="0062339C" w:rsidP="00331031">
            <w:r>
              <w:t>Makaba</w:t>
            </w:r>
          </w:p>
        </w:tc>
        <w:tc>
          <w:tcPr>
            <w:tcW w:w="1362" w:type="dxa"/>
          </w:tcPr>
          <w:p w14:paraId="547A5C34" w14:textId="77777777" w:rsidR="0062339C" w:rsidRDefault="0062339C" w:rsidP="00331031">
            <w:r>
              <w:t>Namwala</w:t>
            </w:r>
          </w:p>
        </w:tc>
        <w:tc>
          <w:tcPr>
            <w:tcW w:w="2970" w:type="dxa"/>
          </w:tcPr>
          <w:p w14:paraId="75302C13" w14:textId="77777777" w:rsidR="0062339C" w:rsidRDefault="0062339C" w:rsidP="00331031">
            <w:r>
              <w:t>26°51'21.67"E 16° 6'5.69"S.</w:t>
            </w:r>
          </w:p>
        </w:tc>
        <w:tc>
          <w:tcPr>
            <w:tcW w:w="1239" w:type="dxa"/>
          </w:tcPr>
          <w:p w14:paraId="5417D867" w14:textId="77777777" w:rsidR="0062339C" w:rsidRDefault="0062339C" w:rsidP="00331031">
            <w:r>
              <w:t>1,210,000</w:t>
            </w:r>
          </w:p>
        </w:tc>
        <w:tc>
          <w:tcPr>
            <w:tcW w:w="4066" w:type="dxa"/>
          </w:tcPr>
          <w:p w14:paraId="31D5B8DE" w14:textId="77777777" w:rsidR="0062339C" w:rsidRDefault="0062339C" w:rsidP="00331031">
            <w:r>
              <w:t>Irrigation, aquaculture, animal watering and recharge of ground water</w:t>
            </w:r>
          </w:p>
        </w:tc>
      </w:tr>
      <w:tr w:rsidR="0062339C" w14:paraId="62C0E6BB" w14:textId="77777777" w:rsidTr="0051403E">
        <w:trPr>
          <w:jc w:val="center"/>
        </w:trPr>
        <w:tc>
          <w:tcPr>
            <w:tcW w:w="566" w:type="dxa"/>
          </w:tcPr>
          <w:p w14:paraId="01C6AFF2" w14:textId="77777777" w:rsidR="0062339C" w:rsidRDefault="0062339C" w:rsidP="00331031">
            <w:r>
              <w:t>11</w:t>
            </w:r>
          </w:p>
        </w:tc>
        <w:tc>
          <w:tcPr>
            <w:tcW w:w="3467" w:type="dxa"/>
          </w:tcPr>
          <w:p w14:paraId="3E587B41" w14:textId="77777777" w:rsidR="0062339C" w:rsidRDefault="0062339C" w:rsidP="00331031">
            <w:r>
              <w:t>ZARI National Irrigation Research Institute (NIRI) in Chikankata District</w:t>
            </w:r>
          </w:p>
        </w:tc>
        <w:tc>
          <w:tcPr>
            <w:tcW w:w="1362" w:type="dxa"/>
          </w:tcPr>
          <w:p w14:paraId="637D4A20" w14:textId="77777777" w:rsidR="0062339C" w:rsidRDefault="0062339C" w:rsidP="00331031">
            <w:r>
              <w:t>Chikankata</w:t>
            </w:r>
          </w:p>
        </w:tc>
        <w:tc>
          <w:tcPr>
            <w:tcW w:w="2970" w:type="dxa"/>
          </w:tcPr>
          <w:p w14:paraId="5891927A" w14:textId="77777777" w:rsidR="0062339C" w:rsidRDefault="0062339C" w:rsidP="00331031">
            <w:r>
              <w:t>16° 15' 0" South, 28° 8' 0" East</w:t>
            </w:r>
          </w:p>
        </w:tc>
        <w:tc>
          <w:tcPr>
            <w:tcW w:w="1239" w:type="dxa"/>
          </w:tcPr>
          <w:p w14:paraId="63AD3EE4" w14:textId="77777777" w:rsidR="0062339C" w:rsidRDefault="0062339C" w:rsidP="00331031">
            <w:r>
              <w:t>Source of water is Kafue River</w:t>
            </w:r>
          </w:p>
        </w:tc>
        <w:tc>
          <w:tcPr>
            <w:tcW w:w="4066" w:type="dxa"/>
          </w:tcPr>
          <w:p w14:paraId="0852923D" w14:textId="77777777" w:rsidR="0062339C" w:rsidRDefault="0062339C" w:rsidP="00331031">
            <w:r>
              <w:t>ZARI National Irrigation Research Institute (NIRI) in Chikankata District</w:t>
            </w:r>
          </w:p>
        </w:tc>
      </w:tr>
      <w:tr w:rsidR="006120E5" w14:paraId="11D2245C" w14:textId="77777777" w:rsidTr="0051403E">
        <w:trPr>
          <w:jc w:val="center"/>
        </w:trPr>
        <w:tc>
          <w:tcPr>
            <w:tcW w:w="566" w:type="dxa"/>
          </w:tcPr>
          <w:p w14:paraId="706CB158" w14:textId="57D86DCE" w:rsidR="006120E5" w:rsidRDefault="005E4388" w:rsidP="00331031">
            <w:r>
              <w:t>12</w:t>
            </w:r>
          </w:p>
        </w:tc>
        <w:tc>
          <w:tcPr>
            <w:tcW w:w="3467" w:type="dxa"/>
          </w:tcPr>
          <w:p w14:paraId="6E2A7FBE" w14:textId="77777777" w:rsidR="006120E5" w:rsidRDefault="005E4388" w:rsidP="00331031">
            <w:r>
              <w:t>Manyonyo Irrigation Scheme</w:t>
            </w:r>
          </w:p>
          <w:p w14:paraId="14DC6E43" w14:textId="68BD1407" w:rsidR="009A6114" w:rsidRDefault="0051403E" w:rsidP="00331031">
            <w:r>
              <w:t>(</w:t>
            </w:r>
            <w:r w:rsidR="009A6114">
              <w:t>Expansion of E</w:t>
            </w:r>
            <w:r>
              <w:t>xisting Scheme)</w:t>
            </w:r>
          </w:p>
        </w:tc>
        <w:tc>
          <w:tcPr>
            <w:tcW w:w="1362" w:type="dxa"/>
          </w:tcPr>
          <w:p w14:paraId="677ECC64" w14:textId="295575C3" w:rsidR="006120E5" w:rsidRDefault="005E4388" w:rsidP="00331031">
            <w:r>
              <w:t>Chikankata</w:t>
            </w:r>
          </w:p>
        </w:tc>
        <w:tc>
          <w:tcPr>
            <w:tcW w:w="2970" w:type="dxa"/>
          </w:tcPr>
          <w:p w14:paraId="0674002F" w14:textId="77777777" w:rsidR="006120E5" w:rsidRDefault="006120E5" w:rsidP="00331031"/>
        </w:tc>
        <w:tc>
          <w:tcPr>
            <w:tcW w:w="1239" w:type="dxa"/>
          </w:tcPr>
          <w:p w14:paraId="2B37B51C" w14:textId="47B02CD9" w:rsidR="006120E5" w:rsidRDefault="00460504" w:rsidP="00331031">
            <w:r>
              <w:t>Source of water is Kafue River</w:t>
            </w:r>
          </w:p>
        </w:tc>
        <w:tc>
          <w:tcPr>
            <w:tcW w:w="4066" w:type="dxa"/>
          </w:tcPr>
          <w:p w14:paraId="132BC931" w14:textId="0B67C2BD" w:rsidR="006120E5" w:rsidRDefault="00460504" w:rsidP="00331031">
            <w:r>
              <w:t>Irrigation of Sugar Cane</w:t>
            </w:r>
          </w:p>
        </w:tc>
      </w:tr>
      <w:tr w:rsidR="00460504" w14:paraId="26654917" w14:textId="77777777" w:rsidTr="0051403E">
        <w:trPr>
          <w:jc w:val="center"/>
        </w:trPr>
        <w:tc>
          <w:tcPr>
            <w:tcW w:w="566" w:type="dxa"/>
          </w:tcPr>
          <w:p w14:paraId="60EC6206" w14:textId="3D296E8E" w:rsidR="00460504" w:rsidRDefault="00460504" w:rsidP="00331031">
            <w:r>
              <w:t>13</w:t>
            </w:r>
          </w:p>
        </w:tc>
        <w:tc>
          <w:tcPr>
            <w:tcW w:w="3467" w:type="dxa"/>
          </w:tcPr>
          <w:p w14:paraId="27D59964" w14:textId="77777777" w:rsidR="00460504" w:rsidRDefault="00460504" w:rsidP="00331031">
            <w:r>
              <w:t>Magobo Irrigation Scheme</w:t>
            </w:r>
          </w:p>
          <w:p w14:paraId="67795C1D" w14:textId="51C9BC46" w:rsidR="0051403E" w:rsidRDefault="0051403E" w:rsidP="00331031">
            <w:r>
              <w:t>(Expansion of Existing Scheme)</w:t>
            </w:r>
          </w:p>
        </w:tc>
        <w:tc>
          <w:tcPr>
            <w:tcW w:w="1362" w:type="dxa"/>
          </w:tcPr>
          <w:p w14:paraId="35CFBFDE" w14:textId="17FD3106" w:rsidR="00460504" w:rsidRDefault="00206FA2" w:rsidP="00331031">
            <w:r>
              <w:t>Mazabuka</w:t>
            </w:r>
          </w:p>
        </w:tc>
        <w:tc>
          <w:tcPr>
            <w:tcW w:w="2970" w:type="dxa"/>
          </w:tcPr>
          <w:p w14:paraId="7E0080BC" w14:textId="77777777" w:rsidR="00460504" w:rsidRDefault="00460504" w:rsidP="00331031"/>
        </w:tc>
        <w:tc>
          <w:tcPr>
            <w:tcW w:w="1239" w:type="dxa"/>
          </w:tcPr>
          <w:p w14:paraId="7457AB5F" w14:textId="3BC9B23F" w:rsidR="00460504" w:rsidRDefault="00206FA2" w:rsidP="00331031">
            <w:r>
              <w:t>Source of water is Kafue River</w:t>
            </w:r>
          </w:p>
        </w:tc>
        <w:tc>
          <w:tcPr>
            <w:tcW w:w="4066" w:type="dxa"/>
          </w:tcPr>
          <w:p w14:paraId="62565E1C" w14:textId="77777777" w:rsidR="00460504" w:rsidRDefault="00460504" w:rsidP="00331031"/>
        </w:tc>
      </w:tr>
    </w:tbl>
    <w:p w14:paraId="1D607318" w14:textId="77777777" w:rsidR="0062339C" w:rsidRDefault="0062339C" w:rsidP="0062339C">
      <w:pPr>
        <w:sectPr w:rsidR="0062339C" w:rsidSect="0062339C">
          <w:pgSz w:w="15840" w:h="12240" w:orient="landscape"/>
          <w:pgMar w:top="1080" w:right="1080" w:bottom="1080" w:left="1080" w:header="720" w:footer="720" w:gutter="0"/>
          <w:cols w:space="720"/>
          <w:docGrid w:linePitch="360"/>
        </w:sectPr>
      </w:pPr>
    </w:p>
    <w:p w14:paraId="055B4D68" w14:textId="0F5FA29C" w:rsidR="006120E5" w:rsidRPr="000B60F7" w:rsidRDefault="006120E5" w:rsidP="0011381A">
      <w:pPr>
        <w:spacing w:line="240" w:lineRule="auto"/>
        <w:rPr>
          <w:b/>
          <w:bCs/>
        </w:rPr>
      </w:pPr>
      <w:r w:rsidRPr="006120E5">
        <w:rPr>
          <w:b/>
          <w:bCs/>
          <w:color w:val="1F497D" w:themeColor="text2"/>
          <w:sz w:val="32"/>
          <w:szCs w:val="32"/>
        </w:rPr>
        <w:lastRenderedPageBreak/>
        <w:t xml:space="preserve">Annex 2: Proposed </w:t>
      </w:r>
      <w:r>
        <w:rPr>
          <w:b/>
          <w:bCs/>
          <w:color w:val="1F497D" w:themeColor="text2"/>
          <w:sz w:val="32"/>
          <w:szCs w:val="32"/>
        </w:rPr>
        <w:t>2</w:t>
      </w:r>
      <w:r w:rsidRPr="006120E5">
        <w:rPr>
          <w:b/>
          <w:bCs/>
          <w:color w:val="1F497D" w:themeColor="text2"/>
          <w:sz w:val="32"/>
          <w:szCs w:val="32"/>
        </w:rPr>
        <w:t xml:space="preserve">1 </w:t>
      </w:r>
      <w:r>
        <w:rPr>
          <w:b/>
          <w:bCs/>
          <w:color w:val="1F497D" w:themeColor="text2"/>
          <w:sz w:val="32"/>
          <w:szCs w:val="32"/>
        </w:rPr>
        <w:t xml:space="preserve">existing Community Based Smallholder Irrigation Project (COBSI) </w:t>
      </w:r>
      <w:r w:rsidRPr="006120E5">
        <w:rPr>
          <w:b/>
          <w:bCs/>
          <w:color w:val="1F497D" w:themeColor="text2"/>
          <w:sz w:val="32"/>
          <w:szCs w:val="32"/>
        </w:rPr>
        <w:t>sites for new irrigation development</w:t>
      </w:r>
      <w:r w:rsidR="006B60FF">
        <w:rPr>
          <w:b/>
          <w:bCs/>
          <w:color w:val="1F497D" w:themeColor="text2"/>
          <w:sz w:val="32"/>
          <w:szCs w:val="32"/>
        </w:rPr>
        <w:t>.</w:t>
      </w:r>
    </w:p>
    <w:p w14:paraId="3950D1E7" w14:textId="30649B2A" w:rsidR="006120E5" w:rsidRDefault="004A5A46">
      <w:r w:rsidRPr="001B6A08">
        <w:rPr>
          <w:noProof/>
        </w:rPr>
        <w:drawing>
          <wp:anchor distT="0" distB="0" distL="114300" distR="114300" simplePos="0" relativeHeight="251660288" behindDoc="0" locked="0" layoutInCell="1" allowOverlap="1" wp14:anchorId="3DA272EB" wp14:editId="3F95114B">
            <wp:simplePos x="0" y="0"/>
            <wp:positionH relativeFrom="margin">
              <wp:align>center</wp:align>
            </wp:positionH>
            <wp:positionV relativeFrom="paragraph">
              <wp:posOffset>133350</wp:posOffset>
            </wp:positionV>
            <wp:extent cx="8653145" cy="4776470"/>
            <wp:effectExtent l="0" t="0" r="0" b="5080"/>
            <wp:wrapNone/>
            <wp:docPr id="1957884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3145" cy="4776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712587" w14:textId="3E88F820" w:rsidR="006120E5" w:rsidRDefault="006120E5"/>
    <w:p w14:paraId="0A94A055" w14:textId="49D81C8B" w:rsidR="006120E5" w:rsidRDefault="006120E5"/>
    <w:p w14:paraId="190D8183" w14:textId="77777777" w:rsidR="006120E5" w:rsidRDefault="006120E5">
      <w:pPr>
        <w:sectPr w:rsidR="006120E5" w:rsidSect="0062339C">
          <w:pgSz w:w="15840" w:h="12240"/>
          <w:pgMar w:top="1440" w:right="1440" w:bottom="1440" w:left="1440" w:header="720" w:footer="720" w:gutter="0"/>
          <w:cols w:space="720"/>
          <w:docGrid w:linePitch="360"/>
        </w:sectPr>
      </w:pPr>
    </w:p>
    <w:p w14:paraId="19EC0766" w14:textId="77777777" w:rsidR="0062339C" w:rsidRDefault="0062339C" w:rsidP="000B60F7"/>
    <w:sectPr w:rsidR="0062339C" w:rsidSect="0062339C">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89B2" w14:textId="77777777" w:rsidR="00981B8B" w:rsidRDefault="00981B8B" w:rsidP="00B81272">
      <w:pPr>
        <w:spacing w:after="0" w:line="240" w:lineRule="auto"/>
      </w:pPr>
      <w:r>
        <w:separator/>
      </w:r>
    </w:p>
  </w:endnote>
  <w:endnote w:type="continuationSeparator" w:id="0">
    <w:p w14:paraId="21346692" w14:textId="77777777" w:rsidR="00981B8B" w:rsidRDefault="00981B8B" w:rsidP="00B8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79D9" w14:textId="5292D4B9" w:rsidR="00B81272" w:rsidRDefault="00B81272">
    <w:pPr>
      <w:pStyle w:val="Footer"/>
    </w:pPr>
    <w:r>
      <w:rPr>
        <w:noProof/>
      </w:rPr>
      <mc:AlternateContent>
        <mc:Choice Requires="wps">
          <w:drawing>
            <wp:anchor distT="0" distB="0" distL="0" distR="0" simplePos="0" relativeHeight="251658240" behindDoc="0" locked="0" layoutInCell="1" allowOverlap="1" wp14:anchorId="65F7A79A" wp14:editId="60F5BA99">
              <wp:simplePos x="635" y="635"/>
              <wp:positionH relativeFrom="page">
                <wp:align>right</wp:align>
              </wp:positionH>
              <wp:positionV relativeFrom="page">
                <wp:align>bottom</wp:align>
              </wp:positionV>
              <wp:extent cx="1172210" cy="368935"/>
              <wp:effectExtent l="0" t="0" r="0" b="0"/>
              <wp:wrapNone/>
              <wp:docPr id="125010030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29C9CBA6" w14:textId="3D96600B"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F7A79A"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29C9CBA6" w14:textId="3D96600B"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DA01" w14:textId="1CAA1F13" w:rsidR="00B81272" w:rsidRDefault="00B81272">
    <w:pPr>
      <w:pStyle w:val="Footer"/>
    </w:pPr>
    <w:r>
      <w:rPr>
        <w:noProof/>
      </w:rPr>
      <mc:AlternateContent>
        <mc:Choice Requires="wps">
          <w:drawing>
            <wp:anchor distT="0" distB="0" distL="0" distR="0" simplePos="0" relativeHeight="251659264" behindDoc="0" locked="0" layoutInCell="1" allowOverlap="1" wp14:anchorId="4576E050" wp14:editId="524D72A3">
              <wp:simplePos x="635" y="635"/>
              <wp:positionH relativeFrom="page">
                <wp:align>right</wp:align>
              </wp:positionH>
              <wp:positionV relativeFrom="page">
                <wp:align>bottom</wp:align>
              </wp:positionV>
              <wp:extent cx="1172210" cy="368935"/>
              <wp:effectExtent l="0" t="0" r="0" b="0"/>
              <wp:wrapNone/>
              <wp:docPr id="4772276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5D4DE65" w14:textId="3264A527"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76E050"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65D4DE65" w14:textId="3264A527"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C721" w14:textId="6609093A" w:rsidR="00B81272" w:rsidRDefault="00B81272">
    <w:pPr>
      <w:pStyle w:val="Footer"/>
    </w:pPr>
    <w:r>
      <w:rPr>
        <w:noProof/>
      </w:rPr>
      <mc:AlternateContent>
        <mc:Choice Requires="wps">
          <w:drawing>
            <wp:anchor distT="0" distB="0" distL="0" distR="0" simplePos="0" relativeHeight="251656192" behindDoc="0" locked="0" layoutInCell="1" allowOverlap="1" wp14:anchorId="03B3D0D0" wp14:editId="2D6DC73A">
              <wp:simplePos x="635" y="635"/>
              <wp:positionH relativeFrom="page">
                <wp:align>right</wp:align>
              </wp:positionH>
              <wp:positionV relativeFrom="page">
                <wp:align>bottom</wp:align>
              </wp:positionV>
              <wp:extent cx="1172210" cy="368935"/>
              <wp:effectExtent l="0" t="0" r="0" b="0"/>
              <wp:wrapNone/>
              <wp:docPr id="183144644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53BD1595" w14:textId="17F1E35A"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B3D0D0"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61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53BD1595" w14:textId="17F1E35A" w:rsidR="00B81272" w:rsidRPr="00B81272" w:rsidRDefault="00B81272" w:rsidP="00B81272">
                    <w:pPr>
                      <w:spacing w:after="0"/>
                      <w:rPr>
                        <w:rFonts w:ascii="Aptos" w:eastAsia="Aptos" w:hAnsi="Aptos" w:cs="Aptos"/>
                        <w:noProof/>
                        <w:color w:val="000000"/>
                        <w:sz w:val="20"/>
                        <w:szCs w:val="20"/>
                      </w:rPr>
                    </w:pPr>
                    <w:r w:rsidRPr="00B81272">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9C0F" w14:textId="77777777" w:rsidR="00981B8B" w:rsidRDefault="00981B8B" w:rsidP="00B81272">
      <w:pPr>
        <w:spacing w:after="0" w:line="240" w:lineRule="auto"/>
      </w:pPr>
      <w:r>
        <w:separator/>
      </w:r>
    </w:p>
  </w:footnote>
  <w:footnote w:type="continuationSeparator" w:id="0">
    <w:p w14:paraId="61FE373A" w14:textId="77777777" w:rsidR="00981B8B" w:rsidRDefault="00981B8B" w:rsidP="00B81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776903"/>
    <w:multiLevelType w:val="multilevel"/>
    <w:tmpl w:val="D220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AE27AB"/>
    <w:multiLevelType w:val="hybridMultilevel"/>
    <w:tmpl w:val="F7B6A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67FF9"/>
    <w:multiLevelType w:val="hybridMultilevel"/>
    <w:tmpl w:val="9EBABAA2"/>
    <w:lvl w:ilvl="0" w:tplc="0538B464">
      <w:start w:val="1"/>
      <w:numFmt w:val="bullet"/>
      <w:lvlText w:val=""/>
      <w:lvlJc w:val="left"/>
      <w:pPr>
        <w:ind w:left="630" w:hanging="360"/>
      </w:pPr>
      <w:rPr>
        <w:rFonts w:ascii="Symbol" w:hAnsi="Symbol" w:hint="default"/>
        <w:b w:val="0"/>
      </w:rPr>
    </w:lvl>
    <w:lvl w:ilvl="1" w:tplc="55003C3E">
      <w:start w:val="3"/>
      <w:numFmt w:val="bullet"/>
      <w:lvlText w:val="-"/>
      <w:lvlJc w:val="left"/>
      <w:pPr>
        <w:ind w:left="1080" w:hanging="360"/>
      </w:pPr>
      <w:rPr>
        <w:rFonts w:ascii="Tahoma" w:eastAsia="Tahoma" w:hAnsi="Tahoma" w:cs="Tahoma"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2" w15:restartNumberingAfterBreak="0">
    <w:nsid w:val="1BF40555"/>
    <w:multiLevelType w:val="hybridMultilevel"/>
    <w:tmpl w:val="3AC27E9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21BBC"/>
    <w:multiLevelType w:val="hybridMultilevel"/>
    <w:tmpl w:val="D1A2B43C"/>
    <w:lvl w:ilvl="0" w:tplc="6606571A">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0A2055"/>
    <w:multiLevelType w:val="hybridMultilevel"/>
    <w:tmpl w:val="97D2BDD4"/>
    <w:lvl w:ilvl="0" w:tplc="179C19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8B4FED"/>
    <w:multiLevelType w:val="hybridMultilevel"/>
    <w:tmpl w:val="94201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41DEF"/>
    <w:multiLevelType w:val="multilevel"/>
    <w:tmpl w:val="0D8630C6"/>
    <w:lvl w:ilvl="0">
      <w:start w:val="1"/>
      <w:numFmt w:val="decimal"/>
      <w:pStyle w:val="Heading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0DC5408"/>
    <w:multiLevelType w:val="hybridMultilevel"/>
    <w:tmpl w:val="897CB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E2C42"/>
    <w:multiLevelType w:val="hybridMultilevel"/>
    <w:tmpl w:val="B62C411E"/>
    <w:lvl w:ilvl="0" w:tplc="8AE883E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E47F0"/>
    <w:multiLevelType w:val="hybridMultilevel"/>
    <w:tmpl w:val="22B6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032A0"/>
    <w:multiLevelType w:val="hybridMultilevel"/>
    <w:tmpl w:val="ED9E8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F4EBD"/>
    <w:multiLevelType w:val="hybridMultilevel"/>
    <w:tmpl w:val="1A9656FE"/>
    <w:lvl w:ilvl="0" w:tplc="A38497C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D5144"/>
    <w:multiLevelType w:val="hybridMultilevel"/>
    <w:tmpl w:val="2AD0DFE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16480"/>
    <w:multiLevelType w:val="hybridMultilevel"/>
    <w:tmpl w:val="22CC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56F6A"/>
    <w:multiLevelType w:val="multilevel"/>
    <w:tmpl w:val="2640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951D9"/>
    <w:multiLevelType w:val="hybridMultilevel"/>
    <w:tmpl w:val="9CFAAB8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E07396F"/>
    <w:multiLevelType w:val="multilevel"/>
    <w:tmpl w:val="07AA6B16"/>
    <w:lvl w:ilvl="0">
      <w:start w:val="1"/>
      <w:numFmt w:val="bullet"/>
      <w:lvlText w:val=""/>
      <w:lvlJc w:val="left"/>
      <w:pPr>
        <w:tabs>
          <w:tab w:val="num" w:pos="720"/>
        </w:tabs>
        <w:ind w:left="720" w:hanging="360"/>
      </w:pPr>
      <w:rPr>
        <w:rFonts w:ascii="Symbol" w:hAnsi="Symbol" w:hint="default"/>
        <w:color w:val="auto"/>
        <w:sz w:val="24"/>
        <w:szCs w:val="24"/>
      </w:rPr>
    </w:lvl>
    <w:lvl w:ilvl="1">
      <w:start w:val="3"/>
      <w:numFmt w:val="bullet"/>
      <w:lvlText w:val="-"/>
      <w:lvlJc w:val="left"/>
      <w:pPr>
        <w:tabs>
          <w:tab w:val="num" w:pos="1080"/>
        </w:tabs>
        <w:ind w:left="1080" w:hanging="360"/>
      </w:pPr>
      <w:rPr>
        <w:rFonts w:ascii="Tahoma" w:eastAsia="Tahoma"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2242089">
    <w:abstractNumId w:val="8"/>
  </w:num>
  <w:num w:numId="2" w16cid:durableId="769156685">
    <w:abstractNumId w:val="6"/>
  </w:num>
  <w:num w:numId="3" w16cid:durableId="1328442616">
    <w:abstractNumId w:val="5"/>
  </w:num>
  <w:num w:numId="4" w16cid:durableId="1504973374">
    <w:abstractNumId w:val="4"/>
  </w:num>
  <w:num w:numId="5" w16cid:durableId="1556114062">
    <w:abstractNumId w:val="7"/>
  </w:num>
  <w:num w:numId="6" w16cid:durableId="818420714">
    <w:abstractNumId w:val="3"/>
  </w:num>
  <w:num w:numId="7" w16cid:durableId="1272399526">
    <w:abstractNumId w:val="2"/>
  </w:num>
  <w:num w:numId="8" w16cid:durableId="129322212">
    <w:abstractNumId w:val="1"/>
  </w:num>
  <w:num w:numId="9" w16cid:durableId="1021859516">
    <w:abstractNumId w:val="0"/>
  </w:num>
  <w:num w:numId="10" w16cid:durableId="447361488">
    <w:abstractNumId w:val="16"/>
  </w:num>
  <w:num w:numId="11" w16cid:durableId="68579473">
    <w:abstractNumId w:val="16"/>
  </w:num>
  <w:num w:numId="12" w16cid:durableId="1288243782">
    <w:abstractNumId w:val="16"/>
    <w:lvlOverride w:ilvl="0">
      <w:startOverride w:val="1"/>
    </w:lvlOverride>
    <w:lvlOverride w:ilvl="1">
      <w:startOverride w:val="1"/>
    </w:lvlOverride>
  </w:num>
  <w:num w:numId="13" w16cid:durableId="742720712">
    <w:abstractNumId w:val="19"/>
  </w:num>
  <w:num w:numId="14" w16cid:durableId="267156902">
    <w:abstractNumId w:val="16"/>
    <w:lvlOverride w:ilvl="0">
      <w:startOverride w:val="3"/>
    </w:lvlOverride>
    <w:lvlOverride w:ilvl="1">
      <w:startOverride w:val="1"/>
    </w:lvlOverride>
  </w:num>
  <w:num w:numId="15" w16cid:durableId="435904781">
    <w:abstractNumId w:val="14"/>
  </w:num>
  <w:num w:numId="16" w16cid:durableId="444665453">
    <w:abstractNumId w:val="13"/>
  </w:num>
  <w:num w:numId="17" w16cid:durableId="474756004">
    <w:abstractNumId w:val="18"/>
  </w:num>
  <w:num w:numId="18" w16cid:durableId="852887515">
    <w:abstractNumId w:val="11"/>
  </w:num>
  <w:num w:numId="19" w16cid:durableId="1522626553">
    <w:abstractNumId w:val="26"/>
  </w:num>
  <w:num w:numId="20" w16cid:durableId="1078213547">
    <w:abstractNumId w:val="17"/>
  </w:num>
  <w:num w:numId="21" w16cid:durableId="711416804">
    <w:abstractNumId w:val="10"/>
  </w:num>
  <w:num w:numId="22" w16cid:durableId="1976525425">
    <w:abstractNumId w:val="22"/>
  </w:num>
  <w:num w:numId="23" w16cid:durableId="1049500021">
    <w:abstractNumId w:val="16"/>
    <w:lvlOverride w:ilvl="0">
      <w:startOverride w:val="3"/>
    </w:lvlOverride>
    <w:lvlOverride w:ilvl="1">
      <w:startOverride w:val="1"/>
    </w:lvlOverride>
  </w:num>
  <w:num w:numId="24" w16cid:durableId="53281628">
    <w:abstractNumId w:val="16"/>
    <w:lvlOverride w:ilvl="0">
      <w:startOverride w:val="3"/>
    </w:lvlOverride>
    <w:lvlOverride w:ilvl="1">
      <w:startOverride w:val="1"/>
    </w:lvlOverride>
  </w:num>
  <w:num w:numId="25" w16cid:durableId="1065375144">
    <w:abstractNumId w:val="16"/>
  </w:num>
  <w:num w:numId="26" w16cid:durableId="201360911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7087838">
    <w:abstractNumId w:val="16"/>
  </w:num>
  <w:num w:numId="28" w16cid:durableId="1561284348">
    <w:abstractNumId w:val="16"/>
  </w:num>
  <w:num w:numId="29" w16cid:durableId="418865913">
    <w:abstractNumId w:val="12"/>
  </w:num>
  <w:num w:numId="30" w16cid:durableId="1714767023">
    <w:abstractNumId w:val="15"/>
  </w:num>
  <w:num w:numId="31" w16cid:durableId="205259888">
    <w:abstractNumId w:val="20"/>
  </w:num>
  <w:num w:numId="32" w16cid:durableId="1251818018">
    <w:abstractNumId w:val="21"/>
  </w:num>
  <w:num w:numId="33" w16cid:durableId="1656956038">
    <w:abstractNumId w:val="25"/>
  </w:num>
  <w:num w:numId="34" w16cid:durableId="1619533050">
    <w:abstractNumId w:val="23"/>
  </w:num>
  <w:num w:numId="35" w16cid:durableId="1667056629">
    <w:abstractNumId w:val="9"/>
  </w:num>
  <w:num w:numId="36" w16cid:durableId="5206285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2NLSwMLM0N7EwNjJQ0lEKTi0uzszPAykwrAUAARP/DywAAAA="/>
  </w:docVars>
  <w:rsids>
    <w:rsidRoot w:val="00B47730"/>
    <w:rsid w:val="0001006A"/>
    <w:rsid w:val="0001107A"/>
    <w:rsid w:val="000112BF"/>
    <w:rsid w:val="00011503"/>
    <w:rsid w:val="000165FC"/>
    <w:rsid w:val="00020143"/>
    <w:rsid w:val="00023650"/>
    <w:rsid w:val="000263DC"/>
    <w:rsid w:val="0003121C"/>
    <w:rsid w:val="000326DA"/>
    <w:rsid w:val="000331DD"/>
    <w:rsid w:val="00034616"/>
    <w:rsid w:val="000351E3"/>
    <w:rsid w:val="00041613"/>
    <w:rsid w:val="00053D0A"/>
    <w:rsid w:val="0006063C"/>
    <w:rsid w:val="00061840"/>
    <w:rsid w:val="000711AB"/>
    <w:rsid w:val="000862B1"/>
    <w:rsid w:val="00092654"/>
    <w:rsid w:val="000A0D32"/>
    <w:rsid w:val="000A3A0D"/>
    <w:rsid w:val="000A5AE0"/>
    <w:rsid w:val="000A6E1E"/>
    <w:rsid w:val="000A7E23"/>
    <w:rsid w:val="000B28FC"/>
    <w:rsid w:val="000B2DD8"/>
    <w:rsid w:val="000B5C48"/>
    <w:rsid w:val="000B60F7"/>
    <w:rsid w:val="000B6E92"/>
    <w:rsid w:val="000C07C8"/>
    <w:rsid w:val="000C07EF"/>
    <w:rsid w:val="000C6DD6"/>
    <w:rsid w:val="000D7A34"/>
    <w:rsid w:val="000E719E"/>
    <w:rsid w:val="001039D5"/>
    <w:rsid w:val="0010607D"/>
    <w:rsid w:val="0011381A"/>
    <w:rsid w:val="0012117B"/>
    <w:rsid w:val="0012180C"/>
    <w:rsid w:val="001277F5"/>
    <w:rsid w:val="00135F8E"/>
    <w:rsid w:val="00147539"/>
    <w:rsid w:val="001504EB"/>
    <w:rsid w:val="0015074B"/>
    <w:rsid w:val="00150E6F"/>
    <w:rsid w:val="00151DAA"/>
    <w:rsid w:val="00153397"/>
    <w:rsid w:val="001548B6"/>
    <w:rsid w:val="00155AD8"/>
    <w:rsid w:val="001627EC"/>
    <w:rsid w:val="00164E4A"/>
    <w:rsid w:val="00166EF7"/>
    <w:rsid w:val="001711DA"/>
    <w:rsid w:val="00171A6C"/>
    <w:rsid w:val="00172A6D"/>
    <w:rsid w:val="00176948"/>
    <w:rsid w:val="00177FC9"/>
    <w:rsid w:val="00183B3B"/>
    <w:rsid w:val="001A34D6"/>
    <w:rsid w:val="001B2AD3"/>
    <w:rsid w:val="001B6A08"/>
    <w:rsid w:val="001C6DEA"/>
    <w:rsid w:val="001C749D"/>
    <w:rsid w:val="001C7B0A"/>
    <w:rsid w:val="001C7C98"/>
    <w:rsid w:val="001D4C64"/>
    <w:rsid w:val="00205F8B"/>
    <w:rsid w:val="00206FA2"/>
    <w:rsid w:val="002100D4"/>
    <w:rsid w:val="00211276"/>
    <w:rsid w:val="00214D82"/>
    <w:rsid w:val="00216CBD"/>
    <w:rsid w:val="0022100A"/>
    <w:rsid w:val="0023535C"/>
    <w:rsid w:val="00245C77"/>
    <w:rsid w:val="002504E1"/>
    <w:rsid w:val="002539C4"/>
    <w:rsid w:val="002541B6"/>
    <w:rsid w:val="002548AC"/>
    <w:rsid w:val="00255F1D"/>
    <w:rsid w:val="00264EC5"/>
    <w:rsid w:val="0027188C"/>
    <w:rsid w:val="0029639D"/>
    <w:rsid w:val="002A4AC5"/>
    <w:rsid w:val="002A69E5"/>
    <w:rsid w:val="002A79D9"/>
    <w:rsid w:val="002C0347"/>
    <w:rsid w:val="002C185A"/>
    <w:rsid w:val="002C75F9"/>
    <w:rsid w:val="002D1D8D"/>
    <w:rsid w:val="002D4A00"/>
    <w:rsid w:val="002E1EDC"/>
    <w:rsid w:val="002E4445"/>
    <w:rsid w:val="002F15DB"/>
    <w:rsid w:val="002F1BE3"/>
    <w:rsid w:val="002F70F6"/>
    <w:rsid w:val="0030346B"/>
    <w:rsid w:val="003077B3"/>
    <w:rsid w:val="00313109"/>
    <w:rsid w:val="00315C0B"/>
    <w:rsid w:val="0032115A"/>
    <w:rsid w:val="00326F90"/>
    <w:rsid w:val="00330308"/>
    <w:rsid w:val="00343AB7"/>
    <w:rsid w:val="003534EC"/>
    <w:rsid w:val="003601C0"/>
    <w:rsid w:val="00360AD0"/>
    <w:rsid w:val="00361C1F"/>
    <w:rsid w:val="00370097"/>
    <w:rsid w:val="00377B54"/>
    <w:rsid w:val="00390A94"/>
    <w:rsid w:val="00392EC8"/>
    <w:rsid w:val="00393023"/>
    <w:rsid w:val="003A1BE2"/>
    <w:rsid w:val="003A37D1"/>
    <w:rsid w:val="003B069C"/>
    <w:rsid w:val="003B1D11"/>
    <w:rsid w:val="003B1DA4"/>
    <w:rsid w:val="003C3863"/>
    <w:rsid w:val="003D37A3"/>
    <w:rsid w:val="003E0138"/>
    <w:rsid w:val="003E1EC1"/>
    <w:rsid w:val="003E530C"/>
    <w:rsid w:val="003F720F"/>
    <w:rsid w:val="00400D26"/>
    <w:rsid w:val="004024DE"/>
    <w:rsid w:val="00405884"/>
    <w:rsid w:val="00405DCD"/>
    <w:rsid w:val="0041722E"/>
    <w:rsid w:val="00425895"/>
    <w:rsid w:val="004325B4"/>
    <w:rsid w:val="00436A33"/>
    <w:rsid w:val="0044160F"/>
    <w:rsid w:val="0044495B"/>
    <w:rsid w:val="004578F5"/>
    <w:rsid w:val="00460504"/>
    <w:rsid w:val="00470162"/>
    <w:rsid w:val="00471BA4"/>
    <w:rsid w:val="0047284C"/>
    <w:rsid w:val="004745E2"/>
    <w:rsid w:val="004763AE"/>
    <w:rsid w:val="00487A31"/>
    <w:rsid w:val="00490806"/>
    <w:rsid w:val="004A36AD"/>
    <w:rsid w:val="004A5A46"/>
    <w:rsid w:val="004A7D1E"/>
    <w:rsid w:val="004B059B"/>
    <w:rsid w:val="004B05AC"/>
    <w:rsid w:val="004B377A"/>
    <w:rsid w:val="004B452C"/>
    <w:rsid w:val="004C24FA"/>
    <w:rsid w:val="004D3FE8"/>
    <w:rsid w:val="004D7931"/>
    <w:rsid w:val="004E6C89"/>
    <w:rsid w:val="004F5024"/>
    <w:rsid w:val="00502710"/>
    <w:rsid w:val="005074AB"/>
    <w:rsid w:val="00513A0A"/>
    <w:rsid w:val="0051403E"/>
    <w:rsid w:val="00522AF1"/>
    <w:rsid w:val="005341C6"/>
    <w:rsid w:val="005348E4"/>
    <w:rsid w:val="00540661"/>
    <w:rsid w:val="00544234"/>
    <w:rsid w:val="005579A2"/>
    <w:rsid w:val="00560C57"/>
    <w:rsid w:val="00565456"/>
    <w:rsid w:val="0057049B"/>
    <w:rsid w:val="00573AA4"/>
    <w:rsid w:val="005A10AB"/>
    <w:rsid w:val="005A1FAD"/>
    <w:rsid w:val="005A3501"/>
    <w:rsid w:val="005C0EF7"/>
    <w:rsid w:val="005C22E2"/>
    <w:rsid w:val="005D2374"/>
    <w:rsid w:val="005D4217"/>
    <w:rsid w:val="005D780F"/>
    <w:rsid w:val="005D7AC8"/>
    <w:rsid w:val="005E0262"/>
    <w:rsid w:val="005E02DB"/>
    <w:rsid w:val="005E3A44"/>
    <w:rsid w:val="005E4388"/>
    <w:rsid w:val="005E46C4"/>
    <w:rsid w:val="005E7877"/>
    <w:rsid w:val="00610BD7"/>
    <w:rsid w:val="00611261"/>
    <w:rsid w:val="006120E5"/>
    <w:rsid w:val="00613A91"/>
    <w:rsid w:val="00617351"/>
    <w:rsid w:val="006174EE"/>
    <w:rsid w:val="00621B5F"/>
    <w:rsid w:val="0062339C"/>
    <w:rsid w:val="006275FE"/>
    <w:rsid w:val="00636029"/>
    <w:rsid w:val="00643CC8"/>
    <w:rsid w:val="00644EF7"/>
    <w:rsid w:val="006518C9"/>
    <w:rsid w:val="006520D2"/>
    <w:rsid w:val="00661DD0"/>
    <w:rsid w:val="00663958"/>
    <w:rsid w:val="00673668"/>
    <w:rsid w:val="0067398B"/>
    <w:rsid w:val="00682708"/>
    <w:rsid w:val="00683584"/>
    <w:rsid w:val="00685F5F"/>
    <w:rsid w:val="006B00C2"/>
    <w:rsid w:val="006B35F3"/>
    <w:rsid w:val="006B5E74"/>
    <w:rsid w:val="006B60FF"/>
    <w:rsid w:val="006B715B"/>
    <w:rsid w:val="006C42F7"/>
    <w:rsid w:val="006C4A36"/>
    <w:rsid w:val="006E1A71"/>
    <w:rsid w:val="006E526C"/>
    <w:rsid w:val="006F425B"/>
    <w:rsid w:val="006F6D47"/>
    <w:rsid w:val="007013ED"/>
    <w:rsid w:val="00702990"/>
    <w:rsid w:val="00712DBF"/>
    <w:rsid w:val="00714BF8"/>
    <w:rsid w:val="00731CD2"/>
    <w:rsid w:val="00735083"/>
    <w:rsid w:val="00740FD5"/>
    <w:rsid w:val="00754CBA"/>
    <w:rsid w:val="0075615A"/>
    <w:rsid w:val="00757AB5"/>
    <w:rsid w:val="00766960"/>
    <w:rsid w:val="00767044"/>
    <w:rsid w:val="00774FF4"/>
    <w:rsid w:val="007822A1"/>
    <w:rsid w:val="0078609D"/>
    <w:rsid w:val="00786273"/>
    <w:rsid w:val="007916A7"/>
    <w:rsid w:val="007929C4"/>
    <w:rsid w:val="00797266"/>
    <w:rsid w:val="00797B8B"/>
    <w:rsid w:val="007A34C8"/>
    <w:rsid w:val="007A3A50"/>
    <w:rsid w:val="007A6A9A"/>
    <w:rsid w:val="007A7141"/>
    <w:rsid w:val="007A7D10"/>
    <w:rsid w:val="007B2EED"/>
    <w:rsid w:val="007C021C"/>
    <w:rsid w:val="007C3C5E"/>
    <w:rsid w:val="007D3997"/>
    <w:rsid w:val="007D4B94"/>
    <w:rsid w:val="007E312D"/>
    <w:rsid w:val="007E79C6"/>
    <w:rsid w:val="007F31E6"/>
    <w:rsid w:val="007F412D"/>
    <w:rsid w:val="007F463B"/>
    <w:rsid w:val="007F5D86"/>
    <w:rsid w:val="007F7CDD"/>
    <w:rsid w:val="008009A5"/>
    <w:rsid w:val="0080349B"/>
    <w:rsid w:val="008036DD"/>
    <w:rsid w:val="00803CFD"/>
    <w:rsid w:val="00805392"/>
    <w:rsid w:val="00810543"/>
    <w:rsid w:val="00810775"/>
    <w:rsid w:val="008157DA"/>
    <w:rsid w:val="00816369"/>
    <w:rsid w:val="00821C5E"/>
    <w:rsid w:val="00826339"/>
    <w:rsid w:val="0083259B"/>
    <w:rsid w:val="00833F00"/>
    <w:rsid w:val="008453BE"/>
    <w:rsid w:val="00852C18"/>
    <w:rsid w:val="00857A0E"/>
    <w:rsid w:val="00866BC2"/>
    <w:rsid w:val="00870A08"/>
    <w:rsid w:val="008749E9"/>
    <w:rsid w:val="00883E60"/>
    <w:rsid w:val="0088454C"/>
    <w:rsid w:val="0088761A"/>
    <w:rsid w:val="00895656"/>
    <w:rsid w:val="008A43CC"/>
    <w:rsid w:val="008C05D9"/>
    <w:rsid w:val="008C79E8"/>
    <w:rsid w:val="008D3EF6"/>
    <w:rsid w:val="008D4D6C"/>
    <w:rsid w:val="008E2AE6"/>
    <w:rsid w:val="008E4B69"/>
    <w:rsid w:val="008F67A1"/>
    <w:rsid w:val="008F6894"/>
    <w:rsid w:val="00910359"/>
    <w:rsid w:val="009144B0"/>
    <w:rsid w:val="009203CD"/>
    <w:rsid w:val="009206B6"/>
    <w:rsid w:val="00926C8B"/>
    <w:rsid w:val="009308FA"/>
    <w:rsid w:val="009440AD"/>
    <w:rsid w:val="0094627E"/>
    <w:rsid w:val="00946C77"/>
    <w:rsid w:val="00947C83"/>
    <w:rsid w:val="00950C4F"/>
    <w:rsid w:val="0095437B"/>
    <w:rsid w:val="00955804"/>
    <w:rsid w:val="00957AE7"/>
    <w:rsid w:val="0096063B"/>
    <w:rsid w:val="00961054"/>
    <w:rsid w:val="00961FF2"/>
    <w:rsid w:val="00973BE6"/>
    <w:rsid w:val="00974452"/>
    <w:rsid w:val="00974CA8"/>
    <w:rsid w:val="00980730"/>
    <w:rsid w:val="009816EF"/>
    <w:rsid w:val="00981B8B"/>
    <w:rsid w:val="0098280B"/>
    <w:rsid w:val="00982EEE"/>
    <w:rsid w:val="00983AEA"/>
    <w:rsid w:val="009856D0"/>
    <w:rsid w:val="00985EEC"/>
    <w:rsid w:val="00996463"/>
    <w:rsid w:val="009A19AE"/>
    <w:rsid w:val="009A31BD"/>
    <w:rsid w:val="009A33DB"/>
    <w:rsid w:val="009A6114"/>
    <w:rsid w:val="009B548D"/>
    <w:rsid w:val="009B6311"/>
    <w:rsid w:val="009C5FED"/>
    <w:rsid w:val="009D7648"/>
    <w:rsid w:val="009E655D"/>
    <w:rsid w:val="009F5824"/>
    <w:rsid w:val="009F582E"/>
    <w:rsid w:val="00A1771C"/>
    <w:rsid w:val="00A2098E"/>
    <w:rsid w:val="00A25BF3"/>
    <w:rsid w:val="00A31D15"/>
    <w:rsid w:val="00A32E0B"/>
    <w:rsid w:val="00A365A3"/>
    <w:rsid w:val="00A36C12"/>
    <w:rsid w:val="00A466E4"/>
    <w:rsid w:val="00A51E0E"/>
    <w:rsid w:val="00A6599D"/>
    <w:rsid w:val="00A67D36"/>
    <w:rsid w:val="00A702A3"/>
    <w:rsid w:val="00A70F6B"/>
    <w:rsid w:val="00A80749"/>
    <w:rsid w:val="00A84888"/>
    <w:rsid w:val="00A90C8C"/>
    <w:rsid w:val="00A9509D"/>
    <w:rsid w:val="00A9749D"/>
    <w:rsid w:val="00AA1D8D"/>
    <w:rsid w:val="00AA2199"/>
    <w:rsid w:val="00AA5795"/>
    <w:rsid w:val="00AB5560"/>
    <w:rsid w:val="00AD1341"/>
    <w:rsid w:val="00AD2826"/>
    <w:rsid w:val="00AD4A74"/>
    <w:rsid w:val="00AD5ED3"/>
    <w:rsid w:val="00AE0C1A"/>
    <w:rsid w:val="00AE219C"/>
    <w:rsid w:val="00AF1BFB"/>
    <w:rsid w:val="00AF34DF"/>
    <w:rsid w:val="00AF6178"/>
    <w:rsid w:val="00B042BC"/>
    <w:rsid w:val="00B052B9"/>
    <w:rsid w:val="00B07EE2"/>
    <w:rsid w:val="00B13ECF"/>
    <w:rsid w:val="00B1413E"/>
    <w:rsid w:val="00B16D0A"/>
    <w:rsid w:val="00B17B7E"/>
    <w:rsid w:val="00B25198"/>
    <w:rsid w:val="00B25D2B"/>
    <w:rsid w:val="00B43F05"/>
    <w:rsid w:val="00B44108"/>
    <w:rsid w:val="00B444B1"/>
    <w:rsid w:val="00B47730"/>
    <w:rsid w:val="00B47BF8"/>
    <w:rsid w:val="00B5741E"/>
    <w:rsid w:val="00B60F69"/>
    <w:rsid w:val="00B672F1"/>
    <w:rsid w:val="00B73E4A"/>
    <w:rsid w:val="00B756B9"/>
    <w:rsid w:val="00B76871"/>
    <w:rsid w:val="00B81272"/>
    <w:rsid w:val="00B82183"/>
    <w:rsid w:val="00B838C3"/>
    <w:rsid w:val="00B87EDC"/>
    <w:rsid w:val="00B930C7"/>
    <w:rsid w:val="00B93944"/>
    <w:rsid w:val="00B972F0"/>
    <w:rsid w:val="00BA00D7"/>
    <w:rsid w:val="00BA328A"/>
    <w:rsid w:val="00BB398E"/>
    <w:rsid w:val="00BB76F0"/>
    <w:rsid w:val="00BD78B3"/>
    <w:rsid w:val="00BE2AC0"/>
    <w:rsid w:val="00BE3D2D"/>
    <w:rsid w:val="00BE3FDB"/>
    <w:rsid w:val="00BE734A"/>
    <w:rsid w:val="00BF0130"/>
    <w:rsid w:val="00BF05D6"/>
    <w:rsid w:val="00BF2927"/>
    <w:rsid w:val="00BF32D3"/>
    <w:rsid w:val="00BF4447"/>
    <w:rsid w:val="00BF5D05"/>
    <w:rsid w:val="00BF6ABF"/>
    <w:rsid w:val="00C01CC1"/>
    <w:rsid w:val="00C02F94"/>
    <w:rsid w:val="00C12576"/>
    <w:rsid w:val="00C13AB1"/>
    <w:rsid w:val="00C20562"/>
    <w:rsid w:val="00C22B39"/>
    <w:rsid w:val="00C3042B"/>
    <w:rsid w:val="00C322A3"/>
    <w:rsid w:val="00C37E40"/>
    <w:rsid w:val="00C40999"/>
    <w:rsid w:val="00C447BC"/>
    <w:rsid w:val="00C577BC"/>
    <w:rsid w:val="00C60A20"/>
    <w:rsid w:val="00C64E27"/>
    <w:rsid w:val="00C67DAB"/>
    <w:rsid w:val="00C70919"/>
    <w:rsid w:val="00C72EC4"/>
    <w:rsid w:val="00C766B2"/>
    <w:rsid w:val="00C82530"/>
    <w:rsid w:val="00C8356D"/>
    <w:rsid w:val="00C85F92"/>
    <w:rsid w:val="00C9074A"/>
    <w:rsid w:val="00C90804"/>
    <w:rsid w:val="00C90E46"/>
    <w:rsid w:val="00C9249C"/>
    <w:rsid w:val="00C95315"/>
    <w:rsid w:val="00CA5BDF"/>
    <w:rsid w:val="00CA6FF5"/>
    <w:rsid w:val="00CB0664"/>
    <w:rsid w:val="00CB2C3A"/>
    <w:rsid w:val="00CC43C5"/>
    <w:rsid w:val="00CC7FAE"/>
    <w:rsid w:val="00CD11C0"/>
    <w:rsid w:val="00CD1AFF"/>
    <w:rsid w:val="00CD57AC"/>
    <w:rsid w:val="00CE59A1"/>
    <w:rsid w:val="00CF1102"/>
    <w:rsid w:val="00CF1646"/>
    <w:rsid w:val="00CF1A9C"/>
    <w:rsid w:val="00CF7D90"/>
    <w:rsid w:val="00D10E33"/>
    <w:rsid w:val="00D14E27"/>
    <w:rsid w:val="00D1695D"/>
    <w:rsid w:val="00D16EB6"/>
    <w:rsid w:val="00D24652"/>
    <w:rsid w:val="00D255A2"/>
    <w:rsid w:val="00D256A4"/>
    <w:rsid w:val="00D329FC"/>
    <w:rsid w:val="00D40119"/>
    <w:rsid w:val="00D46514"/>
    <w:rsid w:val="00D52E54"/>
    <w:rsid w:val="00D54DCE"/>
    <w:rsid w:val="00D65797"/>
    <w:rsid w:val="00D67D63"/>
    <w:rsid w:val="00D745CD"/>
    <w:rsid w:val="00D74BA7"/>
    <w:rsid w:val="00D75DE6"/>
    <w:rsid w:val="00D766D2"/>
    <w:rsid w:val="00D82A1D"/>
    <w:rsid w:val="00DA0CF0"/>
    <w:rsid w:val="00DB0993"/>
    <w:rsid w:val="00DC2F34"/>
    <w:rsid w:val="00DC5767"/>
    <w:rsid w:val="00DD06EA"/>
    <w:rsid w:val="00DD2C2E"/>
    <w:rsid w:val="00DE226E"/>
    <w:rsid w:val="00DE2295"/>
    <w:rsid w:val="00DE2D0B"/>
    <w:rsid w:val="00E22C02"/>
    <w:rsid w:val="00E31D36"/>
    <w:rsid w:val="00E40A25"/>
    <w:rsid w:val="00E40FCF"/>
    <w:rsid w:val="00E41318"/>
    <w:rsid w:val="00E42032"/>
    <w:rsid w:val="00E513F5"/>
    <w:rsid w:val="00E57E43"/>
    <w:rsid w:val="00E65464"/>
    <w:rsid w:val="00E7599B"/>
    <w:rsid w:val="00E80870"/>
    <w:rsid w:val="00E84686"/>
    <w:rsid w:val="00E879AB"/>
    <w:rsid w:val="00E94086"/>
    <w:rsid w:val="00E940DB"/>
    <w:rsid w:val="00EB00DB"/>
    <w:rsid w:val="00EB395A"/>
    <w:rsid w:val="00EB418D"/>
    <w:rsid w:val="00EB696D"/>
    <w:rsid w:val="00ED0696"/>
    <w:rsid w:val="00ED4F64"/>
    <w:rsid w:val="00EE155F"/>
    <w:rsid w:val="00EE1E86"/>
    <w:rsid w:val="00EE2C0C"/>
    <w:rsid w:val="00EE44A9"/>
    <w:rsid w:val="00EF02B1"/>
    <w:rsid w:val="00EF1CF3"/>
    <w:rsid w:val="00EF21C0"/>
    <w:rsid w:val="00EF79C5"/>
    <w:rsid w:val="00F03E27"/>
    <w:rsid w:val="00F051FE"/>
    <w:rsid w:val="00F05A15"/>
    <w:rsid w:val="00F05F3E"/>
    <w:rsid w:val="00F0651F"/>
    <w:rsid w:val="00F21C23"/>
    <w:rsid w:val="00F3028E"/>
    <w:rsid w:val="00F30B0B"/>
    <w:rsid w:val="00F32B64"/>
    <w:rsid w:val="00F34E8E"/>
    <w:rsid w:val="00F469AE"/>
    <w:rsid w:val="00F521CC"/>
    <w:rsid w:val="00F53588"/>
    <w:rsid w:val="00F55552"/>
    <w:rsid w:val="00F62FCE"/>
    <w:rsid w:val="00F653B4"/>
    <w:rsid w:val="00F656FC"/>
    <w:rsid w:val="00F67682"/>
    <w:rsid w:val="00F755BF"/>
    <w:rsid w:val="00F75702"/>
    <w:rsid w:val="00F87C5F"/>
    <w:rsid w:val="00F9104C"/>
    <w:rsid w:val="00F936A4"/>
    <w:rsid w:val="00F94485"/>
    <w:rsid w:val="00F948FA"/>
    <w:rsid w:val="00F951DC"/>
    <w:rsid w:val="00F95C43"/>
    <w:rsid w:val="00F96834"/>
    <w:rsid w:val="00F97E8D"/>
    <w:rsid w:val="00F97FFD"/>
    <w:rsid w:val="00FB1CA7"/>
    <w:rsid w:val="00FB2D3E"/>
    <w:rsid w:val="00FB32DA"/>
    <w:rsid w:val="00FB4086"/>
    <w:rsid w:val="00FB5A70"/>
    <w:rsid w:val="00FC6359"/>
    <w:rsid w:val="00FC693F"/>
    <w:rsid w:val="00FC794D"/>
    <w:rsid w:val="00FD183A"/>
    <w:rsid w:val="00FD2ED2"/>
    <w:rsid w:val="00FD3AA3"/>
    <w:rsid w:val="00FD4172"/>
    <w:rsid w:val="00FD5631"/>
    <w:rsid w:val="00FD67F0"/>
    <w:rsid w:val="00FD68AC"/>
    <w:rsid w:val="00FD6973"/>
    <w:rsid w:val="00FE00B0"/>
    <w:rsid w:val="00FE0ABF"/>
    <w:rsid w:val="00FE1F9E"/>
    <w:rsid w:val="00FE36F7"/>
    <w:rsid w:val="00FE3777"/>
    <w:rsid w:val="00FE4DDE"/>
    <w:rsid w:val="00FF05BF"/>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FF0B9"/>
  <w14:defaultImageDpi w14:val="300"/>
  <w15:docId w15:val="{FE73113E-7290-4D4F-BA6E-DE8D47F5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AE"/>
    <w:rPr>
      <w:rFonts w:ascii="Calibri" w:hAnsi="Calibri"/>
    </w:rPr>
  </w:style>
  <w:style w:type="paragraph" w:styleId="Heading1">
    <w:name w:val="heading 1"/>
    <w:basedOn w:val="Normal"/>
    <w:next w:val="Normal"/>
    <w:link w:val="Heading1Char"/>
    <w:uiPriority w:val="9"/>
    <w:qFormat/>
    <w:rsid w:val="0032115A"/>
    <w:pPr>
      <w:keepNext/>
      <w:keepLines/>
      <w:numPr>
        <w:numId w:val="10"/>
      </w:numPr>
      <w:spacing w:after="240"/>
      <w:ind w:left="284"/>
      <w:outlineLvl w:val="0"/>
    </w:pPr>
    <w:rPr>
      <w:rFonts w:asciiTheme="majorHAnsi" w:eastAsiaTheme="majorEastAsia" w:hAnsiTheme="majorHAnsi" w:cstheme="majorBidi"/>
      <w:b/>
      <w:bCs/>
      <w:color w:val="1F497D" w:themeColor="text2"/>
      <w:sz w:val="32"/>
      <w:szCs w:val="32"/>
    </w:rPr>
  </w:style>
  <w:style w:type="paragraph" w:styleId="Heading2">
    <w:name w:val="heading 2"/>
    <w:basedOn w:val="Normal"/>
    <w:next w:val="Normal"/>
    <w:link w:val="Heading2Char"/>
    <w:autoRedefine/>
    <w:uiPriority w:val="9"/>
    <w:unhideWhenUsed/>
    <w:qFormat/>
    <w:rsid w:val="002C0347"/>
    <w:pPr>
      <w:keepNext/>
      <w:keepLines/>
      <w:tabs>
        <w:tab w:val="left" w:pos="567"/>
      </w:tabs>
      <w:spacing w:after="120"/>
      <w:jc w:val="both"/>
      <w:outlineLvl w:val="1"/>
    </w:pPr>
    <w:rPr>
      <w:rFonts w:asciiTheme="majorHAnsi" w:eastAsiaTheme="majorEastAsia" w:hAnsiTheme="majorHAnsi" w:cstheme="majorBidi"/>
      <w:b/>
      <w:bCs/>
      <w:color w:val="1F497D" w:themeColor="text2"/>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2115A"/>
    <w:rPr>
      <w:rFonts w:asciiTheme="majorHAnsi" w:eastAsiaTheme="majorEastAsia" w:hAnsiTheme="majorHAnsi" w:cstheme="majorBidi"/>
      <w:b/>
      <w:bCs/>
      <w:color w:val="1F497D" w:themeColor="text2"/>
      <w:sz w:val="32"/>
      <w:szCs w:val="32"/>
    </w:rPr>
  </w:style>
  <w:style w:type="character" w:customStyle="1" w:styleId="Heading2Char">
    <w:name w:val="Heading 2 Char"/>
    <w:basedOn w:val="DefaultParagraphFont"/>
    <w:link w:val="Heading2"/>
    <w:uiPriority w:val="9"/>
    <w:rsid w:val="002C0347"/>
    <w:rPr>
      <w:rFonts w:asciiTheme="majorHAnsi" w:eastAsiaTheme="majorEastAsia" w:hAnsiTheme="majorHAnsi" w:cstheme="majorBidi"/>
      <w:b/>
      <w:bCs/>
      <w:color w:val="1F497D" w:themeColor="text2"/>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973BE6"/>
    <w:rPr>
      <w:sz w:val="16"/>
      <w:szCs w:val="16"/>
    </w:rPr>
  </w:style>
  <w:style w:type="paragraph" w:styleId="CommentText">
    <w:name w:val="annotation text"/>
    <w:basedOn w:val="Normal"/>
    <w:link w:val="CommentTextChar"/>
    <w:uiPriority w:val="99"/>
    <w:unhideWhenUsed/>
    <w:rsid w:val="00973BE6"/>
    <w:pPr>
      <w:spacing w:line="240" w:lineRule="auto"/>
    </w:pPr>
    <w:rPr>
      <w:sz w:val="20"/>
      <w:szCs w:val="20"/>
    </w:rPr>
  </w:style>
  <w:style w:type="character" w:customStyle="1" w:styleId="CommentTextChar">
    <w:name w:val="Comment Text Char"/>
    <w:basedOn w:val="DefaultParagraphFont"/>
    <w:link w:val="CommentText"/>
    <w:uiPriority w:val="99"/>
    <w:rsid w:val="00973BE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73BE6"/>
    <w:rPr>
      <w:b/>
      <w:bCs/>
    </w:rPr>
  </w:style>
  <w:style w:type="character" w:customStyle="1" w:styleId="CommentSubjectChar">
    <w:name w:val="Comment Subject Char"/>
    <w:basedOn w:val="CommentTextChar"/>
    <w:link w:val="CommentSubject"/>
    <w:uiPriority w:val="99"/>
    <w:semiHidden/>
    <w:rsid w:val="00973BE6"/>
    <w:rPr>
      <w:rFonts w:ascii="Calibri" w:hAnsi="Calibri"/>
      <w:b/>
      <w:bCs/>
      <w:sz w:val="20"/>
      <w:szCs w:val="20"/>
    </w:rPr>
  </w:style>
  <w:style w:type="paragraph" w:styleId="Revision">
    <w:name w:val="Revision"/>
    <w:hidden/>
    <w:uiPriority w:val="99"/>
    <w:semiHidden/>
    <w:rsid w:val="000A7E23"/>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8549</Words>
  <Characters>48731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Chanda Mwape</cp:lastModifiedBy>
  <cp:revision>2</cp:revision>
  <cp:lastPrinted>2026-02-19T15:54:00Z</cp:lastPrinted>
  <dcterms:created xsi:type="dcterms:W3CDTF">2026-05-15T09:45:00Z</dcterms:created>
  <dcterms:modified xsi:type="dcterms:W3CDTF">2026-05-15T09:45:00Z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6d29a7ab,4a83044c,2d83111</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2026-02-09T10:17:24Z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ff445762-9a93-41fb-b71d-f9afb2de9787</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6def8c41-7fdd-4d77-bd82-61778f489d1e</vt:lpwstr>
  </property>
</Properties>
</file>